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948"/>
        <w:gridCol w:w="2160"/>
      </w:tblGrid>
      <w:tr w:rsidR="0016619B">
        <w:tc>
          <w:tcPr>
            <w:tcW w:w="6948" w:type="dxa"/>
          </w:tcPr>
          <w:p w:rsidR="0016619B" w:rsidRDefault="0016619B">
            <w:pPr>
              <w:spacing w:line="360" w:lineRule="exact"/>
              <w:ind w:firstLineChars="0" w:firstLine="0"/>
              <w:rPr>
                <w:rFonts w:hint="eastAsia"/>
                <w:szCs w:val="24"/>
              </w:rPr>
            </w:pPr>
          </w:p>
        </w:tc>
        <w:tc>
          <w:tcPr>
            <w:tcW w:w="2160" w:type="dxa"/>
          </w:tcPr>
          <w:p w:rsidR="0016619B" w:rsidRDefault="0016619B">
            <w:pPr>
              <w:spacing w:line="360" w:lineRule="exact"/>
              <w:ind w:firstLineChars="0" w:firstLine="0"/>
              <w:rPr>
                <w:sz w:val="18"/>
                <w:szCs w:val="24"/>
              </w:rPr>
            </w:pPr>
            <w:r>
              <w:rPr>
                <w:rFonts w:hint="eastAsia"/>
                <w:sz w:val="18"/>
                <w:szCs w:val="24"/>
              </w:rPr>
              <w:t>学校代码：</w:t>
            </w:r>
            <w:r>
              <w:rPr>
                <w:rFonts w:hint="eastAsia"/>
                <w:sz w:val="18"/>
                <w:szCs w:val="24"/>
              </w:rPr>
              <w:t xml:space="preserve"> </w:t>
            </w:r>
            <w:r>
              <w:rPr>
                <w:sz w:val="18"/>
                <w:szCs w:val="24"/>
              </w:rPr>
              <w:t>10246</w:t>
            </w:r>
          </w:p>
        </w:tc>
      </w:tr>
      <w:tr w:rsidR="0016619B">
        <w:tc>
          <w:tcPr>
            <w:tcW w:w="6948" w:type="dxa"/>
          </w:tcPr>
          <w:p w:rsidR="0016619B" w:rsidRDefault="0016619B">
            <w:pPr>
              <w:spacing w:line="360" w:lineRule="exact"/>
              <w:ind w:firstLineChars="0" w:firstLine="0"/>
              <w:rPr>
                <w:sz w:val="28"/>
                <w:szCs w:val="24"/>
              </w:rPr>
            </w:pPr>
          </w:p>
        </w:tc>
        <w:tc>
          <w:tcPr>
            <w:tcW w:w="2160" w:type="dxa"/>
          </w:tcPr>
          <w:p w:rsidR="0016619B" w:rsidRDefault="0016619B">
            <w:pPr>
              <w:spacing w:line="240" w:lineRule="auto"/>
              <w:ind w:firstLineChars="0" w:firstLine="0"/>
              <w:rPr>
                <w:sz w:val="18"/>
                <w:szCs w:val="24"/>
              </w:rPr>
            </w:pPr>
            <w:r>
              <w:rPr>
                <w:rFonts w:hint="eastAsia"/>
                <w:sz w:val="18"/>
                <w:szCs w:val="24"/>
              </w:rPr>
              <w:t>学</w:t>
            </w:r>
            <w:r>
              <w:rPr>
                <w:rFonts w:hint="eastAsia"/>
                <w:sz w:val="18"/>
                <w:szCs w:val="24"/>
              </w:rPr>
              <w:t xml:space="preserve">    </w:t>
            </w:r>
            <w:r>
              <w:rPr>
                <w:rFonts w:hint="eastAsia"/>
                <w:sz w:val="18"/>
                <w:szCs w:val="24"/>
              </w:rPr>
              <w:t>号：</w:t>
            </w:r>
            <w:r>
              <w:rPr>
                <w:rFonts w:hint="eastAsia"/>
                <w:sz w:val="18"/>
                <w:szCs w:val="24"/>
              </w:rPr>
              <w:t xml:space="preserve"> 10210170102</w:t>
            </w:r>
          </w:p>
        </w:tc>
      </w:tr>
      <w:tr w:rsidR="0016619B">
        <w:tc>
          <w:tcPr>
            <w:tcW w:w="6948" w:type="dxa"/>
          </w:tcPr>
          <w:p w:rsidR="0016619B" w:rsidRDefault="0016619B">
            <w:pPr>
              <w:spacing w:line="360" w:lineRule="exact"/>
              <w:ind w:firstLineChars="0" w:firstLine="0"/>
              <w:rPr>
                <w:sz w:val="28"/>
                <w:szCs w:val="24"/>
              </w:rPr>
            </w:pPr>
          </w:p>
        </w:tc>
        <w:tc>
          <w:tcPr>
            <w:tcW w:w="2160" w:type="dxa"/>
          </w:tcPr>
          <w:p w:rsidR="0016619B" w:rsidRDefault="0016619B">
            <w:pPr>
              <w:spacing w:line="240" w:lineRule="auto"/>
              <w:ind w:firstLineChars="0" w:firstLine="0"/>
              <w:rPr>
                <w:sz w:val="18"/>
                <w:szCs w:val="24"/>
              </w:rPr>
            </w:pPr>
          </w:p>
        </w:tc>
      </w:tr>
    </w:tbl>
    <w:p w:rsidR="0016619B" w:rsidRDefault="0016619B">
      <w:pPr>
        <w:spacing w:line="240" w:lineRule="auto"/>
        <w:ind w:firstLineChars="0" w:firstLine="0"/>
        <w:rPr>
          <w:sz w:val="18"/>
          <w:szCs w:val="24"/>
        </w:rPr>
      </w:pPr>
    </w:p>
    <w:p w:rsidR="0016619B" w:rsidRDefault="0016619B">
      <w:pPr>
        <w:spacing w:line="240" w:lineRule="auto"/>
        <w:ind w:firstLineChars="3100" w:firstLine="5580"/>
        <w:rPr>
          <w:sz w:val="18"/>
          <w:szCs w:val="24"/>
        </w:rPr>
      </w:pPr>
    </w:p>
    <w:p w:rsidR="0016619B" w:rsidRDefault="0016619B">
      <w:pPr>
        <w:spacing w:line="240" w:lineRule="auto"/>
        <w:ind w:rightChars="199" w:right="478" w:firstLineChars="3100" w:firstLine="5580"/>
        <w:rPr>
          <w:sz w:val="18"/>
          <w:szCs w:val="24"/>
        </w:rPr>
      </w:pPr>
    </w:p>
    <w:p w:rsidR="0016619B" w:rsidRDefault="009703C5">
      <w:pPr>
        <w:spacing w:line="240" w:lineRule="auto"/>
        <w:ind w:firstLineChars="900" w:firstLine="1890"/>
        <w:rPr>
          <w:sz w:val="21"/>
          <w:szCs w:val="24"/>
        </w:rPr>
      </w:pPr>
      <w:r>
        <w:rPr>
          <w:noProof/>
          <w:sz w:val="21"/>
          <w:szCs w:val="24"/>
        </w:rPr>
        <w:drawing>
          <wp:inline distT="0" distB="0" distL="0" distR="0">
            <wp:extent cx="2758440" cy="1028700"/>
            <wp:effectExtent l="1905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758440" cy="1028700"/>
                    </a:xfrm>
                    <a:prstGeom prst="rect">
                      <a:avLst/>
                    </a:prstGeom>
                    <a:noFill/>
                    <a:ln w="9525">
                      <a:noFill/>
                      <a:miter lim="800000"/>
                      <a:headEnd/>
                      <a:tailEnd/>
                    </a:ln>
                  </pic:spPr>
                </pic:pic>
              </a:graphicData>
            </a:graphic>
          </wp:inline>
        </w:drawing>
      </w:r>
    </w:p>
    <w:p w:rsidR="0016619B" w:rsidRDefault="0016619B">
      <w:pPr>
        <w:spacing w:line="240" w:lineRule="auto"/>
        <w:ind w:firstLineChars="1100" w:firstLine="2319"/>
        <w:rPr>
          <w:b/>
          <w:bCs/>
          <w:sz w:val="21"/>
          <w:szCs w:val="24"/>
        </w:rPr>
      </w:pPr>
    </w:p>
    <w:p w:rsidR="0016619B" w:rsidRDefault="0016619B">
      <w:pPr>
        <w:spacing w:line="240" w:lineRule="auto"/>
        <w:ind w:firstLineChars="1100" w:firstLine="2319"/>
        <w:rPr>
          <w:b/>
          <w:bCs/>
          <w:sz w:val="21"/>
          <w:szCs w:val="24"/>
        </w:rPr>
      </w:pPr>
    </w:p>
    <w:tbl>
      <w:tblPr>
        <w:tblW w:w="0" w:type="auto"/>
        <w:tblBorders>
          <w:insideH w:val="single" w:sz="4" w:space="0" w:color="auto"/>
          <w:insideV w:val="single" w:sz="4" w:space="0" w:color="auto"/>
        </w:tblBorders>
        <w:tblLayout w:type="fixed"/>
        <w:tblLook w:val="0000" w:firstRow="0" w:lastRow="0" w:firstColumn="0" w:lastColumn="0" w:noHBand="0" w:noVBand="0"/>
      </w:tblPr>
      <w:tblGrid>
        <w:gridCol w:w="8528"/>
      </w:tblGrid>
      <w:tr w:rsidR="0016619B">
        <w:tc>
          <w:tcPr>
            <w:tcW w:w="8528" w:type="dxa"/>
          </w:tcPr>
          <w:p w:rsidR="0016619B" w:rsidRDefault="0016619B">
            <w:pPr>
              <w:spacing w:line="240" w:lineRule="auto"/>
              <w:ind w:firstLineChars="0" w:firstLine="0"/>
              <w:jc w:val="center"/>
              <w:rPr>
                <w:sz w:val="44"/>
                <w:szCs w:val="24"/>
              </w:rPr>
            </w:pPr>
            <w:r>
              <w:rPr>
                <w:rFonts w:hint="eastAsia"/>
                <w:sz w:val="44"/>
                <w:szCs w:val="24"/>
              </w:rPr>
              <w:t>硕</w:t>
            </w:r>
            <w:r>
              <w:rPr>
                <w:sz w:val="44"/>
                <w:szCs w:val="24"/>
              </w:rPr>
              <w:t xml:space="preserve"> </w:t>
            </w:r>
            <w:r>
              <w:rPr>
                <w:rFonts w:hint="eastAsia"/>
                <w:sz w:val="44"/>
                <w:szCs w:val="24"/>
              </w:rPr>
              <w:t>士</w:t>
            </w:r>
            <w:r>
              <w:rPr>
                <w:sz w:val="44"/>
                <w:szCs w:val="24"/>
              </w:rPr>
              <w:t xml:space="preserve"> </w:t>
            </w:r>
            <w:r>
              <w:rPr>
                <w:rFonts w:hint="eastAsia"/>
                <w:sz w:val="44"/>
                <w:szCs w:val="24"/>
              </w:rPr>
              <w:t>学</w:t>
            </w:r>
            <w:r>
              <w:rPr>
                <w:sz w:val="44"/>
                <w:szCs w:val="24"/>
              </w:rPr>
              <w:t xml:space="preserve"> </w:t>
            </w:r>
            <w:r>
              <w:rPr>
                <w:rFonts w:hint="eastAsia"/>
                <w:sz w:val="44"/>
                <w:szCs w:val="24"/>
              </w:rPr>
              <w:t>位</w:t>
            </w:r>
            <w:r>
              <w:rPr>
                <w:sz w:val="44"/>
                <w:szCs w:val="24"/>
              </w:rPr>
              <w:t xml:space="preserve"> </w:t>
            </w:r>
            <w:r>
              <w:rPr>
                <w:rFonts w:hint="eastAsia"/>
                <w:sz w:val="44"/>
                <w:szCs w:val="24"/>
              </w:rPr>
              <w:t>论</w:t>
            </w:r>
            <w:r>
              <w:rPr>
                <w:sz w:val="44"/>
                <w:szCs w:val="24"/>
              </w:rPr>
              <w:t xml:space="preserve"> </w:t>
            </w:r>
            <w:r>
              <w:rPr>
                <w:rFonts w:hint="eastAsia"/>
                <w:sz w:val="44"/>
                <w:szCs w:val="24"/>
              </w:rPr>
              <w:t>文</w:t>
            </w:r>
          </w:p>
        </w:tc>
      </w:tr>
    </w:tbl>
    <w:p w:rsidR="0016619B" w:rsidRDefault="0016619B">
      <w:pPr>
        <w:spacing w:line="240" w:lineRule="auto"/>
        <w:ind w:firstLine="602"/>
        <w:rPr>
          <w:sz w:val="32"/>
          <w:szCs w:val="24"/>
        </w:rPr>
      </w:pPr>
      <w:r>
        <w:rPr>
          <w:rFonts w:hint="eastAsia"/>
          <w:b/>
          <w:bCs/>
          <w:sz w:val="30"/>
          <w:szCs w:val="24"/>
        </w:rPr>
        <w:t xml:space="preserve">              </w:t>
      </w:r>
      <w:r>
        <w:rPr>
          <w:rFonts w:hint="eastAsia"/>
          <w:sz w:val="30"/>
          <w:szCs w:val="24"/>
        </w:rPr>
        <w:t xml:space="preserve">   </w:t>
      </w:r>
      <w:r>
        <w:rPr>
          <w:rFonts w:hint="eastAsia"/>
          <w:sz w:val="32"/>
          <w:szCs w:val="24"/>
        </w:rPr>
        <w:t>（专业学位）</w:t>
      </w:r>
    </w:p>
    <w:p w:rsidR="0016619B" w:rsidRDefault="0016619B">
      <w:pPr>
        <w:spacing w:line="240" w:lineRule="auto"/>
        <w:ind w:firstLine="602"/>
        <w:rPr>
          <w:b/>
          <w:bCs/>
          <w:sz w:val="30"/>
          <w:szCs w:val="24"/>
        </w:rPr>
      </w:pPr>
    </w:p>
    <w:p w:rsidR="0016619B" w:rsidRDefault="0016619B">
      <w:pPr>
        <w:spacing w:line="240" w:lineRule="auto"/>
        <w:ind w:firstLine="602"/>
        <w:rPr>
          <w:b/>
          <w:bCs/>
          <w:sz w:val="30"/>
          <w:szCs w:val="24"/>
        </w:rPr>
      </w:pPr>
    </w:p>
    <w:tbl>
      <w:tblPr>
        <w:tblW w:w="0" w:type="auto"/>
        <w:tblBorders>
          <w:insideH w:val="single" w:sz="4" w:space="0" w:color="auto"/>
          <w:insideV w:val="single" w:sz="4" w:space="0" w:color="auto"/>
        </w:tblBorders>
        <w:tblLayout w:type="fixed"/>
        <w:tblLook w:val="0000" w:firstRow="0" w:lastRow="0" w:firstColumn="0" w:lastColumn="0" w:noHBand="0" w:noVBand="0"/>
      </w:tblPr>
      <w:tblGrid>
        <w:gridCol w:w="8528"/>
      </w:tblGrid>
      <w:tr w:rsidR="0016619B">
        <w:tc>
          <w:tcPr>
            <w:tcW w:w="8528" w:type="dxa"/>
          </w:tcPr>
          <w:p w:rsidR="0016619B" w:rsidRDefault="0016619B">
            <w:pPr>
              <w:spacing w:line="240" w:lineRule="auto"/>
              <w:ind w:firstLineChars="0" w:firstLine="0"/>
              <w:rPr>
                <w:rFonts w:ascii="楷体" w:eastAsia="楷体" w:hAnsi="楷体"/>
                <w:b/>
                <w:spacing w:val="-2"/>
                <w:sz w:val="36"/>
                <w:szCs w:val="36"/>
              </w:rPr>
            </w:pPr>
            <w:r>
              <w:rPr>
                <w:rFonts w:ascii="楷体" w:eastAsia="楷体" w:hAnsi="楷体" w:hint="eastAsia"/>
                <w:b/>
                <w:spacing w:val="-2"/>
                <w:sz w:val="36"/>
                <w:szCs w:val="36"/>
              </w:rPr>
              <w:t>财政转移支付制度下乡镇政府行为异化及其治理研究</w:t>
            </w:r>
          </w:p>
          <w:p w:rsidR="0016619B" w:rsidRDefault="0016619B">
            <w:pPr>
              <w:spacing w:line="240" w:lineRule="auto"/>
              <w:ind w:firstLineChars="0" w:firstLine="0"/>
              <w:jc w:val="center"/>
              <w:rPr>
                <w:rFonts w:ascii="幼圆" w:eastAsia="幼圆"/>
                <w:b/>
                <w:bCs/>
                <w:sz w:val="36"/>
                <w:szCs w:val="24"/>
              </w:rPr>
            </w:pPr>
          </w:p>
        </w:tc>
      </w:tr>
    </w:tbl>
    <w:p w:rsidR="0016619B" w:rsidRDefault="0016619B">
      <w:pPr>
        <w:spacing w:line="240" w:lineRule="auto"/>
        <w:ind w:firstLineChars="0" w:firstLine="0"/>
        <w:rPr>
          <w:sz w:val="21"/>
          <w:szCs w:val="24"/>
        </w:rPr>
      </w:pPr>
    </w:p>
    <w:p w:rsidR="0016619B" w:rsidRDefault="0016619B">
      <w:pPr>
        <w:spacing w:line="240" w:lineRule="auto"/>
        <w:ind w:firstLineChars="0" w:firstLine="0"/>
        <w:rPr>
          <w:sz w:val="21"/>
          <w:szCs w:val="24"/>
        </w:rPr>
      </w:pPr>
    </w:p>
    <w:p w:rsidR="0016619B" w:rsidRDefault="0016619B">
      <w:pPr>
        <w:spacing w:line="240" w:lineRule="auto"/>
        <w:ind w:firstLineChars="0" w:firstLine="0"/>
        <w:rPr>
          <w:sz w:val="21"/>
          <w:szCs w:val="24"/>
        </w:rPr>
      </w:pPr>
    </w:p>
    <w:p w:rsidR="0016619B" w:rsidRDefault="0016619B">
      <w:pPr>
        <w:spacing w:line="240" w:lineRule="auto"/>
        <w:ind w:firstLineChars="0" w:firstLine="0"/>
        <w:jc w:val="center"/>
        <w:rPr>
          <w:sz w:val="21"/>
          <w:szCs w:val="24"/>
        </w:rPr>
      </w:pPr>
    </w:p>
    <w:p w:rsidR="0016619B" w:rsidRDefault="0016619B">
      <w:pPr>
        <w:spacing w:line="240" w:lineRule="auto"/>
        <w:ind w:firstLineChars="0" w:firstLine="0"/>
        <w:jc w:val="center"/>
        <w:rPr>
          <w:sz w:val="21"/>
          <w:szCs w:val="24"/>
        </w:rPr>
      </w:pPr>
    </w:p>
    <w:tbl>
      <w:tblPr>
        <w:tblW w:w="0" w:type="auto"/>
        <w:jc w:val="center"/>
        <w:tblLayout w:type="fixed"/>
        <w:tblLook w:val="0000" w:firstRow="0" w:lastRow="0" w:firstColumn="0" w:lastColumn="0" w:noHBand="0" w:noVBand="0"/>
      </w:tblPr>
      <w:tblGrid>
        <w:gridCol w:w="4059"/>
        <w:gridCol w:w="4500"/>
      </w:tblGrid>
      <w:tr w:rsidR="0016619B">
        <w:trPr>
          <w:jc w:val="center"/>
        </w:trPr>
        <w:tc>
          <w:tcPr>
            <w:tcW w:w="4059" w:type="dxa"/>
          </w:tcPr>
          <w:p w:rsidR="0016619B" w:rsidRDefault="0016619B">
            <w:pPr>
              <w:spacing w:line="240" w:lineRule="auto"/>
              <w:ind w:firstLineChars="100" w:firstLine="280"/>
              <w:jc w:val="right"/>
              <w:rPr>
                <w:sz w:val="28"/>
                <w:szCs w:val="24"/>
              </w:rPr>
            </w:pPr>
            <w:r>
              <w:rPr>
                <w:rFonts w:hint="eastAsia"/>
                <w:sz w:val="28"/>
                <w:szCs w:val="24"/>
              </w:rPr>
              <w:t>院</w:t>
            </w:r>
            <w:r>
              <w:rPr>
                <w:sz w:val="28"/>
                <w:szCs w:val="24"/>
              </w:rPr>
              <w:t xml:space="preserve">       </w:t>
            </w:r>
            <w:r>
              <w:rPr>
                <w:rFonts w:hint="eastAsia"/>
                <w:sz w:val="28"/>
                <w:szCs w:val="24"/>
              </w:rPr>
              <w:t>系：</w:t>
            </w:r>
          </w:p>
        </w:tc>
        <w:tc>
          <w:tcPr>
            <w:tcW w:w="4500" w:type="dxa"/>
          </w:tcPr>
          <w:p w:rsidR="0016619B" w:rsidRDefault="0016619B">
            <w:pPr>
              <w:spacing w:line="240" w:lineRule="auto"/>
              <w:ind w:firstLineChars="0" w:firstLine="0"/>
              <w:rPr>
                <w:sz w:val="28"/>
                <w:szCs w:val="24"/>
              </w:rPr>
            </w:pPr>
            <w:r>
              <w:rPr>
                <w:rFonts w:hint="eastAsia"/>
                <w:sz w:val="28"/>
                <w:szCs w:val="24"/>
              </w:rPr>
              <w:t>国际关系与公共事务学院</w:t>
            </w:r>
          </w:p>
        </w:tc>
      </w:tr>
      <w:tr w:rsidR="0016619B">
        <w:trPr>
          <w:jc w:val="center"/>
        </w:trPr>
        <w:tc>
          <w:tcPr>
            <w:tcW w:w="4059" w:type="dxa"/>
          </w:tcPr>
          <w:p w:rsidR="0016619B" w:rsidRDefault="0016619B">
            <w:pPr>
              <w:spacing w:line="240" w:lineRule="auto"/>
              <w:ind w:firstLineChars="100" w:firstLine="280"/>
              <w:jc w:val="right"/>
              <w:rPr>
                <w:sz w:val="28"/>
                <w:szCs w:val="24"/>
              </w:rPr>
            </w:pPr>
            <w:r>
              <w:rPr>
                <w:rFonts w:hint="eastAsia"/>
                <w:sz w:val="28"/>
                <w:szCs w:val="24"/>
              </w:rPr>
              <w:t>专</w:t>
            </w:r>
            <w:r>
              <w:rPr>
                <w:sz w:val="28"/>
                <w:szCs w:val="24"/>
              </w:rPr>
              <w:t xml:space="preserve">       </w:t>
            </w:r>
            <w:r>
              <w:rPr>
                <w:rFonts w:hint="eastAsia"/>
                <w:sz w:val="28"/>
                <w:szCs w:val="24"/>
              </w:rPr>
              <w:t>业：</w:t>
            </w:r>
            <w:r>
              <w:rPr>
                <w:sz w:val="28"/>
                <w:szCs w:val="24"/>
              </w:rPr>
              <w:t xml:space="preserve">          </w:t>
            </w:r>
          </w:p>
        </w:tc>
        <w:tc>
          <w:tcPr>
            <w:tcW w:w="4500" w:type="dxa"/>
          </w:tcPr>
          <w:p w:rsidR="0016619B" w:rsidRDefault="0016619B">
            <w:pPr>
              <w:spacing w:line="240" w:lineRule="auto"/>
              <w:ind w:firstLineChars="0" w:firstLine="0"/>
              <w:rPr>
                <w:sz w:val="28"/>
                <w:szCs w:val="24"/>
              </w:rPr>
            </w:pPr>
            <w:r>
              <w:rPr>
                <w:rFonts w:hint="eastAsia"/>
                <w:sz w:val="28"/>
                <w:szCs w:val="24"/>
              </w:rPr>
              <w:t>公共管理</w:t>
            </w:r>
          </w:p>
        </w:tc>
      </w:tr>
      <w:tr w:rsidR="0016619B">
        <w:trPr>
          <w:jc w:val="center"/>
        </w:trPr>
        <w:tc>
          <w:tcPr>
            <w:tcW w:w="4059" w:type="dxa"/>
          </w:tcPr>
          <w:p w:rsidR="0016619B" w:rsidRDefault="0016619B">
            <w:pPr>
              <w:spacing w:line="240" w:lineRule="auto"/>
              <w:ind w:firstLineChars="100" w:firstLine="280"/>
              <w:jc w:val="right"/>
              <w:rPr>
                <w:sz w:val="28"/>
                <w:szCs w:val="24"/>
              </w:rPr>
            </w:pPr>
            <w:r>
              <w:rPr>
                <w:rFonts w:hint="eastAsia"/>
                <w:sz w:val="28"/>
                <w:szCs w:val="24"/>
              </w:rPr>
              <w:t>姓</w:t>
            </w:r>
            <w:r>
              <w:rPr>
                <w:sz w:val="28"/>
                <w:szCs w:val="24"/>
              </w:rPr>
              <w:t xml:space="preserve">       </w:t>
            </w:r>
            <w:r>
              <w:rPr>
                <w:rFonts w:hint="eastAsia"/>
                <w:sz w:val="28"/>
                <w:szCs w:val="24"/>
              </w:rPr>
              <w:t>名：</w:t>
            </w:r>
          </w:p>
        </w:tc>
        <w:tc>
          <w:tcPr>
            <w:tcW w:w="4500" w:type="dxa"/>
          </w:tcPr>
          <w:p w:rsidR="0016619B" w:rsidRDefault="0016619B">
            <w:pPr>
              <w:spacing w:line="240" w:lineRule="auto"/>
              <w:ind w:firstLineChars="0" w:firstLine="0"/>
              <w:rPr>
                <w:sz w:val="28"/>
                <w:szCs w:val="24"/>
              </w:rPr>
            </w:pPr>
            <w:proofErr w:type="gramStart"/>
            <w:r>
              <w:rPr>
                <w:rFonts w:hint="eastAsia"/>
                <w:sz w:val="28"/>
                <w:szCs w:val="24"/>
              </w:rPr>
              <w:t>潘</w:t>
            </w:r>
            <w:proofErr w:type="gramEnd"/>
            <w:r>
              <w:rPr>
                <w:rFonts w:hint="eastAsia"/>
                <w:sz w:val="28"/>
                <w:szCs w:val="24"/>
              </w:rPr>
              <w:t xml:space="preserve">  </w:t>
            </w:r>
            <w:proofErr w:type="gramStart"/>
            <w:r>
              <w:rPr>
                <w:rFonts w:hint="eastAsia"/>
                <w:sz w:val="28"/>
                <w:szCs w:val="24"/>
              </w:rPr>
              <w:t>峥</w:t>
            </w:r>
            <w:proofErr w:type="gramEnd"/>
          </w:p>
        </w:tc>
      </w:tr>
      <w:tr w:rsidR="0016619B">
        <w:trPr>
          <w:jc w:val="center"/>
        </w:trPr>
        <w:tc>
          <w:tcPr>
            <w:tcW w:w="4059" w:type="dxa"/>
          </w:tcPr>
          <w:p w:rsidR="0016619B" w:rsidRDefault="0016619B">
            <w:pPr>
              <w:spacing w:line="240" w:lineRule="auto"/>
              <w:ind w:firstLineChars="100" w:firstLine="280"/>
              <w:jc w:val="right"/>
              <w:rPr>
                <w:sz w:val="28"/>
                <w:szCs w:val="24"/>
              </w:rPr>
            </w:pPr>
            <w:r>
              <w:rPr>
                <w:rFonts w:hint="eastAsia"/>
                <w:sz w:val="28"/>
                <w:szCs w:val="24"/>
              </w:rPr>
              <w:t>指</w:t>
            </w:r>
            <w:r>
              <w:rPr>
                <w:sz w:val="28"/>
                <w:szCs w:val="24"/>
              </w:rPr>
              <w:t xml:space="preserve"> </w:t>
            </w:r>
            <w:r>
              <w:rPr>
                <w:rFonts w:hint="eastAsia"/>
                <w:sz w:val="28"/>
                <w:szCs w:val="24"/>
              </w:rPr>
              <w:t>导</w:t>
            </w:r>
            <w:r>
              <w:rPr>
                <w:sz w:val="28"/>
                <w:szCs w:val="24"/>
              </w:rPr>
              <w:t xml:space="preserve"> </w:t>
            </w:r>
            <w:r>
              <w:rPr>
                <w:rFonts w:hint="eastAsia"/>
                <w:sz w:val="28"/>
                <w:szCs w:val="24"/>
              </w:rPr>
              <w:t>教</w:t>
            </w:r>
            <w:r>
              <w:rPr>
                <w:sz w:val="28"/>
                <w:szCs w:val="24"/>
              </w:rPr>
              <w:t xml:space="preserve"> </w:t>
            </w:r>
            <w:r>
              <w:rPr>
                <w:rFonts w:hint="eastAsia"/>
                <w:sz w:val="28"/>
                <w:szCs w:val="24"/>
              </w:rPr>
              <w:t>师：</w:t>
            </w:r>
            <w:r>
              <w:rPr>
                <w:sz w:val="28"/>
                <w:szCs w:val="24"/>
              </w:rPr>
              <w:t xml:space="preserve">         </w:t>
            </w:r>
          </w:p>
        </w:tc>
        <w:tc>
          <w:tcPr>
            <w:tcW w:w="4500" w:type="dxa"/>
          </w:tcPr>
          <w:p w:rsidR="0016619B" w:rsidRDefault="0016619B">
            <w:pPr>
              <w:spacing w:line="240" w:lineRule="auto"/>
              <w:ind w:firstLineChars="0" w:firstLine="0"/>
              <w:rPr>
                <w:sz w:val="28"/>
                <w:szCs w:val="24"/>
              </w:rPr>
            </w:pPr>
            <w:r>
              <w:rPr>
                <w:rFonts w:hint="eastAsia"/>
                <w:sz w:val="28"/>
                <w:szCs w:val="24"/>
              </w:rPr>
              <w:t>唐亚林</w:t>
            </w:r>
            <w:r>
              <w:rPr>
                <w:rFonts w:hint="eastAsia"/>
                <w:sz w:val="28"/>
                <w:szCs w:val="24"/>
              </w:rPr>
              <w:t xml:space="preserve"> </w:t>
            </w:r>
            <w:r>
              <w:rPr>
                <w:rFonts w:hint="eastAsia"/>
                <w:sz w:val="28"/>
                <w:szCs w:val="24"/>
              </w:rPr>
              <w:t>教授</w:t>
            </w:r>
          </w:p>
        </w:tc>
      </w:tr>
      <w:tr w:rsidR="0016619B">
        <w:trPr>
          <w:jc w:val="center"/>
        </w:trPr>
        <w:tc>
          <w:tcPr>
            <w:tcW w:w="4059" w:type="dxa"/>
          </w:tcPr>
          <w:p w:rsidR="0016619B" w:rsidRDefault="0016619B">
            <w:pPr>
              <w:spacing w:line="240" w:lineRule="auto"/>
              <w:ind w:firstLineChars="100" w:firstLine="284"/>
              <w:jc w:val="right"/>
              <w:rPr>
                <w:spacing w:val="2"/>
                <w:sz w:val="28"/>
                <w:szCs w:val="24"/>
              </w:rPr>
            </w:pPr>
            <w:r>
              <w:rPr>
                <w:rFonts w:hint="eastAsia"/>
                <w:spacing w:val="2"/>
                <w:sz w:val="28"/>
                <w:szCs w:val="24"/>
              </w:rPr>
              <w:t>完</w:t>
            </w:r>
            <w:r>
              <w:rPr>
                <w:spacing w:val="2"/>
                <w:sz w:val="28"/>
                <w:szCs w:val="24"/>
              </w:rPr>
              <w:t xml:space="preserve"> </w:t>
            </w:r>
            <w:r>
              <w:rPr>
                <w:rFonts w:hint="eastAsia"/>
                <w:spacing w:val="2"/>
                <w:sz w:val="28"/>
                <w:szCs w:val="24"/>
              </w:rPr>
              <w:t>成</w:t>
            </w:r>
            <w:r>
              <w:rPr>
                <w:spacing w:val="2"/>
                <w:sz w:val="28"/>
                <w:szCs w:val="24"/>
              </w:rPr>
              <w:t xml:space="preserve"> </w:t>
            </w:r>
            <w:r>
              <w:rPr>
                <w:rFonts w:hint="eastAsia"/>
                <w:spacing w:val="2"/>
                <w:sz w:val="28"/>
                <w:szCs w:val="24"/>
              </w:rPr>
              <w:t>日</w:t>
            </w:r>
            <w:r>
              <w:rPr>
                <w:spacing w:val="2"/>
                <w:sz w:val="28"/>
                <w:szCs w:val="24"/>
              </w:rPr>
              <w:t xml:space="preserve"> </w:t>
            </w:r>
            <w:r>
              <w:rPr>
                <w:rFonts w:hint="eastAsia"/>
                <w:spacing w:val="2"/>
                <w:sz w:val="28"/>
                <w:szCs w:val="24"/>
              </w:rPr>
              <w:t>期</w:t>
            </w:r>
            <w:r>
              <w:rPr>
                <w:rFonts w:hint="eastAsia"/>
                <w:sz w:val="28"/>
                <w:szCs w:val="24"/>
              </w:rPr>
              <w:t>：</w:t>
            </w:r>
            <w:r>
              <w:rPr>
                <w:spacing w:val="2"/>
                <w:sz w:val="28"/>
                <w:szCs w:val="24"/>
              </w:rPr>
              <w:t xml:space="preserve">          </w:t>
            </w:r>
          </w:p>
        </w:tc>
        <w:tc>
          <w:tcPr>
            <w:tcW w:w="4500" w:type="dxa"/>
          </w:tcPr>
          <w:p w:rsidR="0016619B" w:rsidRDefault="0016619B">
            <w:pPr>
              <w:spacing w:line="240" w:lineRule="auto"/>
              <w:ind w:firstLineChars="0" w:firstLine="0"/>
              <w:rPr>
                <w:sz w:val="28"/>
                <w:szCs w:val="24"/>
              </w:rPr>
            </w:pPr>
            <w:r>
              <w:rPr>
                <w:rFonts w:hint="eastAsia"/>
                <w:sz w:val="28"/>
                <w:szCs w:val="24"/>
              </w:rPr>
              <w:t>2012</w:t>
            </w:r>
            <w:r>
              <w:rPr>
                <w:rFonts w:hint="eastAsia"/>
                <w:sz w:val="28"/>
                <w:szCs w:val="24"/>
              </w:rPr>
              <w:t>年</w:t>
            </w:r>
            <w:r>
              <w:rPr>
                <w:rFonts w:hint="eastAsia"/>
                <w:sz w:val="28"/>
                <w:szCs w:val="24"/>
              </w:rPr>
              <w:t>10</w:t>
            </w:r>
            <w:r>
              <w:rPr>
                <w:rFonts w:hint="eastAsia"/>
                <w:sz w:val="28"/>
                <w:szCs w:val="24"/>
              </w:rPr>
              <w:t>月</w:t>
            </w:r>
          </w:p>
        </w:tc>
      </w:tr>
    </w:tbl>
    <w:p w:rsidR="0016619B" w:rsidRDefault="0016619B" w:rsidP="00C8156B">
      <w:pPr>
        <w:ind w:firstLineChars="0" w:firstLine="0"/>
        <w:sectPr w:rsidR="0016619B">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440" w:right="1797" w:bottom="1440" w:left="1797" w:header="851" w:footer="992" w:gutter="0"/>
          <w:pgNumType w:fmt="upperRoman"/>
          <w:cols w:space="720"/>
          <w:docGrid w:type="lines" w:linePitch="312"/>
        </w:sectPr>
      </w:pPr>
      <w:r>
        <w:rPr>
          <w:rFonts w:hint="eastAsia"/>
        </w:rPr>
        <w:t xml:space="preserve"> </w:t>
      </w:r>
    </w:p>
    <w:p w:rsidR="00C8156B" w:rsidRDefault="00C8156B">
      <w:pPr>
        <w:ind w:firstLineChars="0" w:firstLine="0"/>
        <w:jc w:val="center"/>
        <w:rPr>
          <w:lang w:val="zh-CN"/>
        </w:rPr>
      </w:pPr>
    </w:p>
    <w:p w:rsidR="00C8156B" w:rsidRDefault="00C8156B" w:rsidP="00C8156B">
      <w:pPr>
        <w:ind w:firstLineChars="0" w:firstLine="0"/>
        <w:jc w:val="center"/>
        <w:rPr>
          <w:sz w:val="32"/>
          <w:szCs w:val="32"/>
          <w:lang w:val="zh-CN"/>
        </w:rPr>
      </w:pPr>
    </w:p>
    <w:p w:rsidR="00C8156B" w:rsidRDefault="00C8156B" w:rsidP="00C8156B">
      <w:pPr>
        <w:ind w:firstLineChars="0" w:firstLine="0"/>
        <w:jc w:val="center"/>
        <w:rPr>
          <w:sz w:val="32"/>
          <w:szCs w:val="32"/>
          <w:lang w:val="zh-CN"/>
        </w:rPr>
      </w:pPr>
    </w:p>
    <w:p w:rsidR="00C8156B" w:rsidRDefault="00C8156B" w:rsidP="00C8156B">
      <w:pPr>
        <w:ind w:firstLineChars="0" w:firstLine="0"/>
        <w:jc w:val="center"/>
        <w:rPr>
          <w:sz w:val="32"/>
          <w:szCs w:val="32"/>
          <w:lang w:val="zh-CN"/>
        </w:rPr>
      </w:pPr>
    </w:p>
    <w:p w:rsidR="00C8156B" w:rsidRPr="00C8156B" w:rsidRDefault="00C8156B" w:rsidP="00C8156B">
      <w:pPr>
        <w:ind w:firstLineChars="0" w:firstLine="0"/>
        <w:jc w:val="center"/>
        <w:rPr>
          <w:sz w:val="32"/>
          <w:szCs w:val="32"/>
          <w:lang w:val="zh-CN"/>
        </w:rPr>
      </w:pPr>
      <w:r w:rsidRPr="00C8156B">
        <w:rPr>
          <w:rFonts w:hint="eastAsia"/>
          <w:sz w:val="32"/>
          <w:szCs w:val="32"/>
          <w:lang w:val="zh-CN"/>
        </w:rPr>
        <w:t>论文指导小组成员名单</w:t>
      </w:r>
    </w:p>
    <w:p w:rsidR="00C8156B" w:rsidRDefault="00C8156B" w:rsidP="00C8156B">
      <w:pPr>
        <w:ind w:firstLineChars="0" w:firstLine="0"/>
        <w:jc w:val="center"/>
        <w:rPr>
          <w:lang w:val="zh-CN"/>
        </w:rPr>
      </w:pPr>
    </w:p>
    <w:p w:rsidR="00C8156B" w:rsidRDefault="00C8156B" w:rsidP="00C8156B">
      <w:pPr>
        <w:ind w:firstLineChars="0" w:firstLine="0"/>
        <w:jc w:val="center"/>
        <w:rPr>
          <w:lang w:val="zh-CN"/>
        </w:rPr>
      </w:pPr>
    </w:p>
    <w:p w:rsidR="00C8156B" w:rsidRPr="00C8156B" w:rsidRDefault="00C8156B" w:rsidP="00C8156B">
      <w:pPr>
        <w:ind w:firstLineChars="0" w:firstLine="0"/>
        <w:jc w:val="center"/>
        <w:rPr>
          <w:sz w:val="28"/>
          <w:szCs w:val="28"/>
          <w:lang w:val="zh-CN"/>
        </w:rPr>
      </w:pPr>
      <w:r w:rsidRPr="00C8156B">
        <w:rPr>
          <w:rFonts w:hint="eastAsia"/>
          <w:sz w:val="28"/>
          <w:szCs w:val="28"/>
          <w:lang w:val="zh-CN"/>
        </w:rPr>
        <w:t>唐亚林</w:t>
      </w:r>
      <w:r w:rsidRPr="00C8156B">
        <w:rPr>
          <w:rFonts w:hint="eastAsia"/>
          <w:sz w:val="28"/>
          <w:szCs w:val="28"/>
          <w:lang w:val="zh-CN"/>
        </w:rPr>
        <w:t xml:space="preserve"> </w:t>
      </w:r>
      <w:r>
        <w:rPr>
          <w:rFonts w:hint="eastAsia"/>
          <w:sz w:val="28"/>
          <w:szCs w:val="28"/>
          <w:lang w:val="zh-CN"/>
        </w:rPr>
        <w:t xml:space="preserve"> </w:t>
      </w:r>
      <w:r w:rsidRPr="00C8156B">
        <w:rPr>
          <w:rFonts w:hint="eastAsia"/>
          <w:sz w:val="28"/>
          <w:szCs w:val="28"/>
          <w:lang w:val="zh-CN"/>
        </w:rPr>
        <w:t>教</w:t>
      </w:r>
      <w:r w:rsidRPr="00C8156B">
        <w:rPr>
          <w:rFonts w:hint="eastAsia"/>
          <w:sz w:val="28"/>
          <w:szCs w:val="28"/>
          <w:lang w:val="zh-CN"/>
        </w:rPr>
        <w:t xml:space="preserve">  </w:t>
      </w:r>
      <w:r w:rsidRPr="00C8156B">
        <w:rPr>
          <w:rFonts w:hint="eastAsia"/>
          <w:sz w:val="28"/>
          <w:szCs w:val="28"/>
          <w:lang w:val="zh-CN"/>
        </w:rPr>
        <w:t>授</w:t>
      </w:r>
    </w:p>
    <w:p w:rsidR="00C8156B" w:rsidRPr="00C8156B" w:rsidRDefault="00C8156B" w:rsidP="00C8156B">
      <w:pPr>
        <w:ind w:firstLineChars="0" w:firstLine="0"/>
        <w:jc w:val="center"/>
        <w:rPr>
          <w:sz w:val="28"/>
          <w:szCs w:val="28"/>
          <w:lang w:val="zh-CN"/>
        </w:rPr>
      </w:pPr>
    </w:p>
    <w:p w:rsidR="00C8156B" w:rsidRPr="00C8156B" w:rsidRDefault="00C8156B" w:rsidP="00C8156B">
      <w:pPr>
        <w:ind w:firstLineChars="0" w:firstLine="0"/>
        <w:jc w:val="center"/>
        <w:rPr>
          <w:sz w:val="28"/>
          <w:szCs w:val="28"/>
          <w:lang w:val="zh-CN"/>
        </w:rPr>
      </w:pPr>
      <w:r w:rsidRPr="00C8156B">
        <w:rPr>
          <w:rFonts w:hint="eastAsia"/>
          <w:sz w:val="28"/>
          <w:szCs w:val="28"/>
          <w:lang w:val="zh-CN"/>
        </w:rPr>
        <w:t>桑玉成</w:t>
      </w:r>
      <w:r w:rsidRPr="00C8156B">
        <w:rPr>
          <w:rFonts w:hint="eastAsia"/>
          <w:sz w:val="28"/>
          <w:szCs w:val="28"/>
          <w:lang w:val="zh-CN"/>
        </w:rPr>
        <w:t xml:space="preserve"> </w:t>
      </w:r>
      <w:r>
        <w:rPr>
          <w:rFonts w:hint="eastAsia"/>
          <w:sz w:val="28"/>
          <w:szCs w:val="28"/>
          <w:lang w:val="zh-CN"/>
        </w:rPr>
        <w:t xml:space="preserve"> </w:t>
      </w:r>
      <w:r w:rsidRPr="00C8156B">
        <w:rPr>
          <w:rFonts w:hint="eastAsia"/>
          <w:sz w:val="28"/>
          <w:szCs w:val="28"/>
          <w:lang w:val="zh-CN"/>
        </w:rPr>
        <w:t>教</w:t>
      </w:r>
      <w:r w:rsidRPr="00C8156B">
        <w:rPr>
          <w:rFonts w:hint="eastAsia"/>
          <w:sz w:val="28"/>
          <w:szCs w:val="28"/>
          <w:lang w:val="zh-CN"/>
        </w:rPr>
        <w:t xml:space="preserve">  </w:t>
      </w:r>
      <w:r w:rsidRPr="00C8156B">
        <w:rPr>
          <w:rFonts w:hint="eastAsia"/>
          <w:sz w:val="28"/>
          <w:szCs w:val="28"/>
          <w:lang w:val="zh-CN"/>
        </w:rPr>
        <w:t>授</w:t>
      </w:r>
    </w:p>
    <w:p w:rsidR="00C8156B" w:rsidRPr="00C8156B" w:rsidRDefault="00C8156B" w:rsidP="00C8156B">
      <w:pPr>
        <w:ind w:firstLineChars="0" w:firstLine="0"/>
        <w:jc w:val="center"/>
        <w:rPr>
          <w:sz w:val="28"/>
          <w:szCs w:val="28"/>
          <w:lang w:val="zh-CN"/>
        </w:rPr>
      </w:pPr>
    </w:p>
    <w:p w:rsidR="00C8156B" w:rsidRPr="00C8156B" w:rsidRDefault="00C8156B" w:rsidP="00C8156B">
      <w:pPr>
        <w:ind w:firstLineChars="0" w:firstLine="0"/>
        <w:jc w:val="center"/>
        <w:rPr>
          <w:sz w:val="28"/>
          <w:szCs w:val="28"/>
          <w:lang w:val="zh-CN"/>
        </w:rPr>
      </w:pPr>
      <w:r w:rsidRPr="00C8156B">
        <w:rPr>
          <w:rFonts w:hint="eastAsia"/>
          <w:sz w:val="28"/>
          <w:szCs w:val="28"/>
          <w:lang w:val="zh-CN"/>
        </w:rPr>
        <w:t>敬乂嘉</w:t>
      </w:r>
      <w:r w:rsidRPr="00C8156B">
        <w:rPr>
          <w:rFonts w:hint="eastAsia"/>
          <w:sz w:val="28"/>
          <w:szCs w:val="28"/>
          <w:lang w:val="zh-CN"/>
        </w:rPr>
        <w:t xml:space="preserve"> </w:t>
      </w:r>
      <w:r>
        <w:rPr>
          <w:rFonts w:hint="eastAsia"/>
          <w:sz w:val="28"/>
          <w:szCs w:val="28"/>
          <w:lang w:val="zh-CN"/>
        </w:rPr>
        <w:t xml:space="preserve"> </w:t>
      </w:r>
      <w:r w:rsidRPr="00C8156B">
        <w:rPr>
          <w:rFonts w:hint="eastAsia"/>
          <w:sz w:val="28"/>
          <w:szCs w:val="28"/>
          <w:lang w:val="zh-CN"/>
        </w:rPr>
        <w:t>教</w:t>
      </w:r>
      <w:r w:rsidRPr="00C8156B">
        <w:rPr>
          <w:rFonts w:hint="eastAsia"/>
          <w:sz w:val="28"/>
          <w:szCs w:val="28"/>
          <w:lang w:val="zh-CN"/>
        </w:rPr>
        <w:t xml:space="preserve">  </w:t>
      </w:r>
      <w:r w:rsidRPr="00C8156B">
        <w:rPr>
          <w:rFonts w:hint="eastAsia"/>
          <w:sz w:val="28"/>
          <w:szCs w:val="28"/>
          <w:lang w:val="zh-CN"/>
        </w:rPr>
        <w:t>授</w:t>
      </w:r>
    </w:p>
    <w:p w:rsidR="00C8156B" w:rsidRPr="00C8156B" w:rsidRDefault="00C8156B" w:rsidP="00C8156B">
      <w:pPr>
        <w:ind w:firstLineChars="0" w:firstLine="0"/>
        <w:jc w:val="center"/>
        <w:rPr>
          <w:sz w:val="28"/>
          <w:szCs w:val="28"/>
          <w:lang w:val="zh-CN"/>
        </w:rPr>
      </w:pPr>
    </w:p>
    <w:p w:rsidR="00C8156B" w:rsidRPr="00C8156B" w:rsidRDefault="00C8156B" w:rsidP="00C8156B">
      <w:pPr>
        <w:ind w:firstLineChars="0" w:firstLine="0"/>
        <w:jc w:val="center"/>
        <w:rPr>
          <w:sz w:val="28"/>
          <w:szCs w:val="28"/>
          <w:lang w:val="zh-CN"/>
        </w:rPr>
      </w:pPr>
      <w:proofErr w:type="gramStart"/>
      <w:r w:rsidRPr="00C8156B">
        <w:rPr>
          <w:rFonts w:hint="eastAsia"/>
          <w:sz w:val="28"/>
          <w:szCs w:val="28"/>
          <w:lang w:val="zh-CN"/>
        </w:rPr>
        <w:t>扶松茂</w:t>
      </w:r>
      <w:proofErr w:type="gramEnd"/>
      <w:r>
        <w:rPr>
          <w:rFonts w:hint="eastAsia"/>
          <w:sz w:val="28"/>
          <w:szCs w:val="28"/>
          <w:lang w:val="zh-CN"/>
        </w:rPr>
        <w:t xml:space="preserve"> </w:t>
      </w:r>
      <w:r w:rsidRPr="00C8156B">
        <w:rPr>
          <w:rFonts w:hint="eastAsia"/>
          <w:sz w:val="28"/>
          <w:szCs w:val="28"/>
          <w:lang w:val="zh-CN"/>
        </w:rPr>
        <w:t xml:space="preserve"> </w:t>
      </w:r>
      <w:r w:rsidRPr="00C8156B">
        <w:rPr>
          <w:rFonts w:hint="eastAsia"/>
          <w:sz w:val="28"/>
          <w:szCs w:val="28"/>
          <w:lang w:val="zh-CN"/>
        </w:rPr>
        <w:t>副教授</w:t>
      </w:r>
    </w:p>
    <w:p w:rsidR="00C8156B" w:rsidRPr="00C8156B" w:rsidRDefault="00C8156B" w:rsidP="00C8156B">
      <w:pPr>
        <w:ind w:firstLineChars="0" w:firstLine="0"/>
        <w:jc w:val="center"/>
        <w:rPr>
          <w:sz w:val="28"/>
          <w:szCs w:val="28"/>
          <w:lang w:val="zh-CN"/>
        </w:rPr>
      </w:pPr>
    </w:p>
    <w:p w:rsidR="00C8156B" w:rsidRPr="00C8156B" w:rsidRDefault="00C8156B" w:rsidP="00C8156B">
      <w:pPr>
        <w:ind w:firstLineChars="0" w:firstLine="0"/>
        <w:jc w:val="center"/>
        <w:rPr>
          <w:sz w:val="28"/>
          <w:szCs w:val="28"/>
          <w:lang w:val="zh-CN"/>
        </w:rPr>
      </w:pPr>
      <w:r w:rsidRPr="00C8156B">
        <w:rPr>
          <w:rFonts w:hint="eastAsia"/>
          <w:sz w:val="28"/>
          <w:szCs w:val="28"/>
          <w:lang w:val="zh-CN"/>
        </w:rPr>
        <w:t>俞沂暄</w:t>
      </w:r>
      <w:r>
        <w:rPr>
          <w:rFonts w:hint="eastAsia"/>
          <w:sz w:val="28"/>
          <w:szCs w:val="28"/>
          <w:lang w:val="zh-CN"/>
        </w:rPr>
        <w:t xml:space="preserve"> </w:t>
      </w:r>
      <w:r w:rsidRPr="00C8156B">
        <w:rPr>
          <w:rFonts w:hint="eastAsia"/>
          <w:sz w:val="28"/>
          <w:szCs w:val="28"/>
          <w:lang w:val="zh-CN"/>
        </w:rPr>
        <w:t xml:space="preserve"> </w:t>
      </w:r>
      <w:r w:rsidRPr="00C8156B">
        <w:rPr>
          <w:rFonts w:hint="eastAsia"/>
          <w:sz w:val="28"/>
          <w:szCs w:val="28"/>
          <w:lang w:val="zh-CN"/>
        </w:rPr>
        <w:t>博</w:t>
      </w:r>
      <w:r w:rsidRPr="00C8156B">
        <w:rPr>
          <w:rFonts w:hint="eastAsia"/>
          <w:sz w:val="28"/>
          <w:szCs w:val="28"/>
          <w:lang w:val="zh-CN"/>
        </w:rPr>
        <w:t xml:space="preserve">  </w:t>
      </w:r>
      <w:r w:rsidRPr="00C8156B">
        <w:rPr>
          <w:rFonts w:hint="eastAsia"/>
          <w:sz w:val="28"/>
          <w:szCs w:val="28"/>
          <w:lang w:val="zh-CN"/>
        </w:rPr>
        <w:t>士</w:t>
      </w:r>
    </w:p>
    <w:p w:rsidR="009703C5" w:rsidRDefault="009703C5" w:rsidP="009703C5">
      <w:pPr>
        <w:ind w:firstLineChars="0" w:firstLine="0"/>
        <w:jc w:val="center"/>
        <w:rPr>
          <w:lang w:val="zh-CN"/>
        </w:rPr>
        <w:sectPr w:rsidR="009703C5" w:rsidSect="009703C5">
          <w:footerReference w:type="default" r:id="rId15"/>
          <w:footnotePr>
            <w:numRestart w:val="eachPage"/>
          </w:footnotePr>
          <w:pgSz w:w="11906" w:h="16838"/>
          <w:pgMar w:top="1440" w:right="1797" w:bottom="1440" w:left="1797" w:header="851" w:footer="992" w:gutter="0"/>
          <w:pgNumType w:fmt="upperRoman" w:start="1"/>
          <w:cols w:space="720"/>
          <w:titlePg/>
          <w:docGrid w:type="lines" w:linePitch="326"/>
        </w:sectPr>
      </w:pPr>
    </w:p>
    <w:p w:rsidR="0016619B" w:rsidRPr="008E4B80" w:rsidRDefault="0016619B" w:rsidP="009703C5">
      <w:pPr>
        <w:ind w:firstLineChars="0" w:firstLine="0"/>
        <w:jc w:val="center"/>
        <w:rPr>
          <w:sz w:val="28"/>
          <w:szCs w:val="28"/>
        </w:rPr>
      </w:pPr>
      <w:r w:rsidRPr="008E4B80">
        <w:rPr>
          <w:sz w:val="28"/>
          <w:szCs w:val="28"/>
          <w:lang w:val="zh-CN"/>
        </w:rPr>
        <w:lastRenderedPageBreak/>
        <w:t>目</w:t>
      </w:r>
      <w:r w:rsidRPr="008E4B80">
        <w:rPr>
          <w:rFonts w:hint="eastAsia"/>
          <w:sz w:val="28"/>
          <w:szCs w:val="28"/>
          <w:lang w:val="zh-CN"/>
        </w:rPr>
        <w:t xml:space="preserve">    </w:t>
      </w:r>
      <w:r w:rsidRPr="008E4B80">
        <w:rPr>
          <w:sz w:val="28"/>
          <w:szCs w:val="28"/>
          <w:lang w:val="zh-CN"/>
        </w:rPr>
        <w:t>录</w:t>
      </w:r>
    </w:p>
    <w:p w:rsidR="008E4B80" w:rsidRPr="008E4B80" w:rsidRDefault="0016619B">
      <w:pPr>
        <w:pStyle w:val="10"/>
        <w:rPr>
          <w:rFonts w:asciiTheme="minorHAnsi" w:eastAsiaTheme="minorEastAsia" w:hAnsiTheme="minorHAnsi" w:cstheme="minorBidi"/>
          <w:noProof/>
          <w:sz w:val="21"/>
        </w:rPr>
      </w:pPr>
      <w:r>
        <w:fldChar w:fldCharType="begin"/>
      </w:r>
      <w:r>
        <w:instrText xml:space="preserve"> TOC \o "1-3" \h \z \u </w:instrText>
      </w:r>
      <w:r>
        <w:fldChar w:fldCharType="separate"/>
      </w:r>
      <w:hyperlink w:anchor="_Toc377848181" w:history="1">
        <w:r w:rsidR="008E4B80" w:rsidRPr="008E4B80">
          <w:rPr>
            <w:rStyle w:val="a5"/>
            <w:rFonts w:hint="eastAsia"/>
            <w:noProof/>
          </w:rPr>
          <w:t>摘</w:t>
        </w:r>
        <w:r w:rsidR="008E4B80" w:rsidRPr="008E4B80">
          <w:rPr>
            <w:rStyle w:val="a5"/>
            <w:noProof/>
          </w:rPr>
          <w:t xml:space="preserve">  </w:t>
        </w:r>
        <w:r w:rsidR="008E4B80" w:rsidRPr="008E4B80">
          <w:rPr>
            <w:rStyle w:val="a5"/>
            <w:rFonts w:hint="eastAsia"/>
            <w:noProof/>
          </w:rPr>
          <w:t>要</w:t>
        </w:r>
        <w:r w:rsidR="008E4B80" w:rsidRPr="008E4B80">
          <w:rPr>
            <w:noProof/>
            <w:webHidden/>
          </w:rPr>
          <w:tab/>
        </w:r>
        <w:r w:rsidR="008E4B80" w:rsidRPr="008E4B80">
          <w:rPr>
            <w:noProof/>
            <w:webHidden/>
          </w:rPr>
          <w:fldChar w:fldCharType="begin"/>
        </w:r>
        <w:r w:rsidR="008E4B80" w:rsidRPr="008E4B80">
          <w:rPr>
            <w:noProof/>
            <w:webHidden/>
          </w:rPr>
          <w:instrText xml:space="preserve"> PAGEREF _Toc377848181 \h </w:instrText>
        </w:r>
        <w:r w:rsidR="008E4B80" w:rsidRPr="008E4B80">
          <w:rPr>
            <w:noProof/>
            <w:webHidden/>
          </w:rPr>
        </w:r>
        <w:r w:rsidR="008E4B80" w:rsidRPr="008E4B80">
          <w:rPr>
            <w:noProof/>
            <w:webHidden/>
          </w:rPr>
          <w:fldChar w:fldCharType="separate"/>
        </w:r>
        <w:r w:rsidR="00AE4642">
          <w:rPr>
            <w:noProof/>
            <w:webHidden/>
          </w:rPr>
          <w:t>1</w:t>
        </w:r>
        <w:r w:rsidR="008E4B80" w:rsidRPr="008E4B80">
          <w:rPr>
            <w:noProof/>
            <w:webHidden/>
          </w:rPr>
          <w:fldChar w:fldCharType="end"/>
        </w:r>
      </w:hyperlink>
    </w:p>
    <w:p w:rsidR="008E4B80" w:rsidRPr="008E4B80" w:rsidRDefault="008E4B80">
      <w:pPr>
        <w:pStyle w:val="10"/>
        <w:rPr>
          <w:rFonts w:asciiTheme="minorHAnsi" w:eastAsiaTheme="minorEastAsia" w:hAnsiTheme="minorHAnsi" w:cstheme="minorBidi"/>
          <w:noProof/>
          <w:sz w:val="21"/>
        </w:rPr>
      </w:pPr>
      <w:hyperlink w:anchor="_Toc377848182" w:history="1">
        <w:r w:rsidRPr="008E4B80">
          <w:rPr>
            <w:rStyle w:val="a5"/>
            <w:noProof/>
          </w:rPr>
          <w:t>Abstract</w:t>
        </w:r>
        <w:r w:rsidRPr="008E4B80">
          <w:rPr>
            <w:noProof/>
            <w:webHidden/>
          </w:rPr>
          <w:tab/>
        </w:r>
        <w:r w:rsidRPr="008E4B80">
          <w:rPr>
            <w:noProof/>
            <w:webHidden/>
          </w:rPr>
          <w:fldChar w:fldCharType="begin"/>
        </w:r>
        <w:r w:rsidRPr="008E4B80">
          <w:rPr>
            <w:noProof/>
            <w:webHidden/>
          </w:rPr>
          <w:instrText xml:space="preserve"> PAGEREF _Toc377848182 \h </w:instrText>
        </w:r>
        <w:r w:rsidRPr="008E4B80">
          <w:rPr>
            <w:noProof/>
            <w:webHidden/>
          </w:rPr>
        </w:r>
        <w:r w:rsidRPr="008E4B80">
          <w:rPr>
            <w:noProof/>
            <w:webHidden/>
          </w:rPr>
          <w:fldChar w:fldCharType="separate"/>
        </w:r>
        <w:r w:rsidR="00AE4642">
          <w:rPr>
            <w:noProof/>
            <w:webHidden/>
          </w:rPr>
          <w:t>2</w:t>
        </w:r>
        <w:r w:rsidRPr="008E4B80">
          <w:rPr>
            <w:noProof/>
            <w:webHidden/>
          </w:rPr>
          <w:fldChar w:fldCharType="end"/>
        </w:r>
      </w:hyperlink>
    </w:p>
    <w:p w:rsidR="008E4B80" w:rsidRPr="008E4B80" w:rsidRDefault="008E4B80">
      <w:pPr>
        <w:pStyle w:val="10"/>
        <w:rPr>
          <w:rFonts w:asciiTheme="minorHAnsi" w:eastAsiaTheme="minorEastAsia" w:hAnsiTheme="minorHAnsi" w:cstheme="minorBidi"/>
          <w:noProof/>
          <w:sz w:val="21"/>
        </w:rPr>
      </w:pPr>
      <w:hyperlink w:anchor="_Toc377848183" w:history="1">
        <w:r w:rsidRPr="008E4B80">
          <w:rPr>
            <w:rStyle w:val="a5"/>
            <w:rFonts w:hint="eastAsia"/>
            <w:noProof/>
          </w:rPr>
          <w:t>第一章</w:t>
        </w:r>
        <w:r w:rsidRPr="008E4B80">
          <w:rPr>
            <w:rStyle w:val="a5"/>
            <w:noProof/>
          </w:rPr>
          <w:t xml:space="preserve"> </w:t>
        </w:r>
        <w:r w:rsidRPr="008E4B80">
          <w:rPr>
            <w:rStyle w:val="a5"/>
            <w:rFonts w:hint="eastAsia"/>
            <w:noProof/>
          </w:rPr>
          <w:t>绪论</w:t>
        </w:r>
        <w:bookmarkStart w:id="0" w:name="_GoBack"/>
        <w:bookmarkEnd w:id="0"/>
        <w:r w:rsidRPr="008E4B80">
          <w:rPr>
            <w:noProof/>
            <w:webHidden/>
          </w:rPr>
          <w:tab/>
        </w:r>
        <w:r w:rsidRPr="008E4B80">
          <w:rPr>
            <w:noProof/>
            <w:webHidden/>
          </w:rPr>
          <w:fldChar w:fldCharType="begin"/>
        </w:r>
        <w:r w:rsidRPr="008E4B80">
          <w:rPr>
            <w:noProof/>
            <w:webHidden/>
          </w:rPr>
          <w:instrText xml:space="preserve"> PAGEREF _Toc377848183 \h </w:instrText>
        </w:r>
        <w:r w:rsidRPr="008E4B80">
          <w:rPr>
            <w:noProof/>
            <w:webHidden/>
          </w:rPr>
        </w:r>
        <w:r w:rsidRPr="008E4B80">
          <w:rPr>
            <w:noProof/>
            <w:webHidden/>
          </w:rPr>
          <w:fldChar w:fldCharType="separate"/>
        </w:r>
        <w:r w:rsidR="00AE4642">
          <w:rPr>
            <w:noProof/>
            <w:webHidden/>
          </w:rPr>
          <w:t>4</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184" w:history="1">
        <w:r w:rsidRPr="008E4B80">
          <w:rPr>
            <w:rStyle w:val="a5"/>
            <w:rFonts w:hint="eastAsia"/>
            <w:noProof/>
          </w:rPr>
          <w:t>一、</w:t>
        </w:r>
        <w:r w:rsidRPr="008E4B80">
          <w:rPr>
            <w:rStyle w:val="a5"/>
            <w:noProof/>
          </w:rPr>
          <w:t xml:space="preserve"> </w:t>
        </w:r>
        <w:r w:rsidRPr="008E4B80">
          <w:rPr>
            <w:rStyle w:val="a5"/>
            <w:rFonts w:hint="eastAsia"/>
            <w:noProof/>
          </w:rPr>
          <w:t>研究背景和意义</w:t>
        </w:r>
        <w:r w:rsidRPr="008E4B80">
          <w:rPr>
            <w:noProof/>
            <w:webHidden/>
          </w:rPr>
          <w:tab/>
        </w:r>
        <w:r w:rsidRPr="008E4B80">
          <w:rPr>
            <w:noProof/>
            <w:webHidden/>
          </w:rPr>
          <w:fldChar w:fldCharType="begin"/>
        </w:r>
        <w:r w:rsidRPr="008E4B80">
          <w:rPr>
            <w:noProof/>
            <w:webHidden/>
          </w:rPr>
          <w:instrText xml:space="preserve"> PAGEREF _Toc377848184 \h </w:instrText>
        </w:r>
        <w:r w:rsidRPr="008E4B80">
          <w:rPr>
            <w:noProof/>
            <w:webHidden/>
          </w:rPr>
        </w:r>
        <w:r w:rsidRPr="008E4B80">
          <w:rPr>
            <w:noProof/>
            <w:webHidden/>
          </w:rPr>
          <w:fldChar w:fldCharType="separate"/>
        </w:r>
        <w:r w:rsidR="00AE4642">
          <w:rPr>
            <w:noProof/>
            <w:webHidden/>
          </w:rPr>
          <w:t>4</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185" w:history="1">
        <w:r w:rsidRPr="008E4B80">
          <w:rPr>
            <w:rStyle w:val="a5"/>
            <w:rFonts w:hint="eastAsia"/>
            <w:noProof/>
          </w:rPr>
          <w:t>二</w:t>
        </w:r>
        <w:r w:rsidRPr="008E4B80">
          <w:rPr>
            <w:rStyle w:val="a5"/>
            <w:noProof/>
          </w:rPr>
          <w:t xml:space="preserve"> </w:t>
        </w:r>
        <w:r w:rsidRPr="008E4B80">
          <w:rPr>
            <w:rStyle w:val="a5"/>
            <w:rFonts w:hint="eastAsia"/>
            <w:noProof/>
          </w:rPr>
          <w:t>、文献综述</w:t>
        </w:r>
        <w:r w:rsidRPr="008E4B80">
          <w:rPr>
            <w:noProof/>
            <w:webHidden/>
          </w:rPr>
          <w:tab/>
        </w:r>
        <w:r w:rsidRPr="008E4B80">
          <w:rPr>
            <w:noProof/>
            <w:webHidden/>
          </w:rPr>
          <w:fldChar w:fldCharType="begin"/>
        </w:r>
        <w:r w:rsidRPr="008E4B80">
          <w:rPr>
            <w:noProof/>
            <w:webHidden/>
          </w:rPr>
          <w:instrText xml:space="preserve"> PAGEREF _Toc377848185 \h </w:instrText>
        </w:r>
        <w:r w:rsidRPr="008E4B80">
          <w:rPr>
            <w:noProof/>
            <w:webHidden/>
          </w:rPr>
        </w:r>
        <w:r w:rsidRPr="008E4B80">
          <w:rPr>
            <w:noProof/>
            <w:webHidden/>
          </w:rPr>
          <w:fldChar w:fldCharType="separate"/>
        </w:r>
        <w:r w:rsidR="00AE4642">
          <w:rPr>
            <w:noProof/>
            <w:webHidden/>
          </w:rPr>
          <w:t>5</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86" w:history="1">
        <w:r w:rsidRPr="008E4B80">
          <w:rPr>
            <w:rStyle w:val="a5"/>
            <w:rFonts w:hint="eastAsia"/>
            <w:noProof/>
          </w:rPr>
          <w:t>（一）关于税费改革后乡镇政府职能转变的研究</w:t>
        </w:r>
        <w:r w:rsidRPr="008E4B80">
          <w:rPr>
            <w:noProof/>
            <w:webHidden/>
          </w:rPr>
          <w:tab/>
        </w:r>
        <w:r w:rsidRPr="008E4B80">
          <w:rPr>
            <w:noProof/>
            <w:webHidden/>
          </w:rPr>
          <w:fldChar w:fldCharType="begin"/>
        </w:r>
        <w:r w:rsidRPr="008E4B80">
          <w:rPr>
            <w:noProof/>
            <w:webHidden/>
          </w:rPr>
          <w:instrText xml:space="preserve"> PAGEREF _Toc377848186 \h </w:instrText>
        </w:r>
        <w:r w:rsidRPr="008E4B80">
          <w:rPr>
            <w:noProof/>
            <w:webHidden/>
          </w:rPr>
        </w:r>
        <w:r w:rsidRPr="008E4B80">
          <w:rPr>
            <w:noProof/>
            <w:webHidden/>
          </w:rPr>
          <w:fldChar w:fldCharType="separate"/>
        </w:r>
        <w:r w:rsidR="00AE4642">
          <w:rPr>
            <w:noProof/>
            <w:webHidden/>
          </w:rPr>
          <w:t>5</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87" w:history="1">
        <w:r w:rsidRPr="008E4B80">
          <w:rPr>
            <w:rStyle w:val="a5"/>
            <w:rFonts w:hint="eastAsia"/>
            <w:noProof/>
          </w:rPr>
          <w:t>（二）关于财政转移支付制度缺陷的研究</w:t>
        </w:r>
        <w:r w:rsidRPr="008E4B80">
          <w:rPr>
            <w:noProof/>
            <w:webHidden/>
          </w:rPr>
          <w:tab/>
        </w:r>
        <w:r w:rsidRPr="008E4B80">
          <w:rPr>
            <w:noProof/>
            <w:webHidden/>
          </w:rPr>
          <w:fldChar w:fldCharType="begin"/>
        </w:r>
        <w:r w:rsidRPr="008E4B80">
          <w:rPr>
            <w:noProof/>
            <w:webHidden/>
          </w:rPr>
          <w:instrText xml:space="preserve"> PAGEREF _Toc377848187 \h </w:instrText>
        </w:r>
        <w:r w:rsidRPr="008E4B80">
          <w:rPr>
            <w:noProof/>
            <w:webHidden/>
          </w:rPr>
        </w:r>
        <w:r w:rsidRPr="008E4B80">
          <w:rPr>
            <w:noProof/>
            <w:webHidden/>
          </w:rPr>
          <w:fldChar w:fldCharType="separate"/>
        </w:r>
        <w:r w:rsidR="00AE4642">
          <w:rPr>
            <w:noProof/>
            <w:webHidden/>
          </w:rPr>
          <w:t>6</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88" w:history="1">
        <w:r w:rsidRPr="008E4B80">
          <w:rPr>
            <w:rStyle w:val="a5"/>
            <w:rFonts w:hint="eastAsia"/>
            <w:noProof/>
          </w:rPr>
          <w:t>（三）关于乡镇政府行为异化的研究</w:t>
        </w:r>
        <w:r w:rsidRPr="008E4B80">
          <w:rPr>
            <w:noProof/>
            <w:webHidden/>
          </w:rPr>
          <w:tab/>
        </w:r>
        <w:r w:rsidRPr="008E4B80">
          <w:rPr>
            <w:noProof/>
            <w:webHidden/>
          </w:rPr>
          <w:fldChar w:fldCharType="begin"/>
        </w:r>
        <w:r w:rsidRPr="008E4B80">
          <w:rPr>
            <w:noProof/>
            <w:webHidden/>
          </w:rPr>
          <w:instrText xml:space="preserve"> PAGEREF _Toc377848188 \h </w:instrText>
        </w:r>
        <w:r w:rsidRPr="008E4B80">
          <w:rPr>
            <w:noProof/>
            <w:webHidden/>
          </w:rPr>
        </w:r>
        <w:r w:rsidRPr="008E4B80">
          <w:rPr>
            <w:noProof/>
            <w:webHidden/>
          </w:rPr>
          <w:fldChar w:fldCharType="separate"/>
        </w:r>
        <w:r w:rsidR="00AE4642">
          <w:rPr>
            <w:noProof/>
            <w:webHidden/>
          </w:rPr>
          <w:t>7</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89" w:history="1">
        <w:r w:rsidRPr="008E4B80">
          <w:rPr>
            <w:rStyle w:val="a5"/>
            <w:rFonts w:hint="eastAsia"/>
            <w:noProof/>
          </w:rPr>
          <w:t>（四）小结</w:t>
        </w:r>
        <w:r w:rsidRPr="008E4B80">
          <w:rPr>
            <w:noProof/>
            <w:webHidden/>
          </w:rPr>
          <w:tab/>
        </w:r>
        <w:r w:rsidRPr="008E4B80">
          <w:rPr>
            <w:noProof/>
            <w:webHidden/>
          </w:rPr>
          <w:fldChar w:fldCharType="begin"/>
        </w:r>
        <w:r w:rsidRPr="008E4B80">
          <w:rPr>
            <w:noProof/>
            <w:webHidden/>
          </w:rPr>
          <w:instrText xml:space="preserve"> PAGEREF _Toc377848189 \h </w:instrText>
        </w:r>
        <w:r w:rsidRPr="008E4B80">
          <w:rPr>
            <w:noProof/>
            <w:webHidden/>
          </w:rPr>
        </w:r>
        <w:r w:rsidRPr="008E4B80">
          <w:rPr>
            <w:noProof/>
            <w:webHidden/>
          </w:rPr>
          <w:fldChar w:fldCharType="separate"/>
        </w:r>
        <w:r w:rsidR="00AE4642">
          <w:rPr>
            <w:noProof/>
            <w:webHidden/>
          </w:rPr>
          <w:t>8</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190" w:history="1">
        <w:r w:rsidRPr="008E4B80">
          <w:rPr>
            <w:rStyle w:val="a5"/>
            <w:rFonts w:hint="eastAsia"/>
            <w:noProof/>
          </w:rPr>
          <w:t>三、</w:t>
        </w:r>
        <w:r w:rsidRPr="008E4B80">
          <w:rPr>
            <w:rStyle w:val="a5"/>
            <w:noProof/>
          </w:rPr>
          <w:t xml:space="preserve"> </w:t>
        </w:r>
        <w:r w:rsidRPr="008E4B80">
          <w:rPr>
            <w:rStyle w:val="a5"/>
            <w:rFonts w:hint="eastAsia"/>
            <w:noProof/>
          </w:rPr>
          <w:t>相关概念界定</w:t>
        </w:r>
        <w:r w:rsidRPr="008E4B80">
          <w:rPr>
            <w:noProof/>
            <w:webHidden/>
          </w:rPr>
          <w:tab/>
        </w:r>
        <w:r w:rsidRPr="008E4B80">
          <w:rPr>
            <w:noProof/>
            <w:webHidden/>
          </w:rPr>
          <w:fldChar w:fldCharType="begin"/>
        </w:r>
        <w:r w:rsidRPr="008E4B80">
          <w:rPr>
            <w:noProof/>
            <w:webHidden/>
          </w:rPr>
          <w:instrText xml:space="preserve"> PAGEREF _Toc377848190 \h </w:instrText>
        </w:r>
        <w:r w:rsidRPr="008E4B80">
          <w:rPr>
            <w:noProof/>
            <w:webHidden/>
          </w:rPr>
        </w:r>
        <w:r w:rsidRPr="008E4B80">
          <w:rPr>
            <w:noProof/>
            <w:webHidden/>
          </w:rPr>
          <w:fldChar w:fldCharType="separate"/>
        </w:r>
        <w:r w:rsidR="00AE4642">
          <w:rPr>
            <w:noProof/>
            <w:webHidden/>
          </w:rPr>
          <w:t>8</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91" w:history="1">
        <w:r w:rsidRPr="008E4B80">
          <w:rPr>
            <w:rStyle w:val="a5"/>
            <w:rFonts w:hint="eastAsia"/>
            <w:noProof/>
          </w:rPr>
          <w:t>（一）财政转移支付制度</w:t>
        </w:r>
        <w:r w:rsidRPr="008E4B80">
          <w:rPr>
            <w:noProof/>
            <w:webHidden/>
          </w:rPr>
          <w:tab/>
        </w:r>
        <w:r w:rsidRPr="008E4B80">
          <w:rPr>
            <w:noProof/>
            <w:webHidden/>
          </w:rPr>
          <w:fldChar w:fldCharType="begin"/>
        </w:r>
        <w:r w:rsidRPr="008E4B80">
          <w:rPr>
            <w:noProof/>
            <w:webHidden/>
          </w:rPr>
          <w:instrText xml:space="preserve"> PAGEREF _Toc377848191 \h </w:instrText>
        </w:r>
        <w:r w:rsidRPr="008E4B80">
          <w:rPr>
            <w:noProof/>
            <w:webHidden/>
          </w:rPr>
        </w:r>
        <w:r w:rsidRPr="008E4B80">
          <w:rPr>
            <w:noProof/>
            <w:webHidden/>
          </w:rPr>
          <w:fldChar w:fldCharType="separate"/>
        </w:r>
        <w:r w:rsidR="00AE4642">
          <w:rPr>
            <w:noProof/>
            <w:webHidden/>
          </w:rPr>
          <w:t>8</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92" w:history="1">
        <w:r w:rsidRPr="008E4B80">
          <w:rPr>
            <w:rStyle w:val="a5"/>
            <w:rFonts w:hint="eastAsia"/>
            <w:noProof/>
          </w:rPr>
          <w:t>（二）</w:t>
        </w:r>
        <w:r w:rsidRPr="008E4B80">
          <w:rPr>
            <w:rStyle w:val="a5"/>
            <w:noProof/>
          </w:rPr>
          <w:t xml:space="preserve"> </w:t>
        </w:r>
        <w:r w:rsidRPr="008E4B80">
          <w:rPr>
            <w:rStyle w:val="a5"/>
            <w:rFonts w:hint="eastAsia"/>
            <w:noProof/>
          </w:rPr>
          <w:t>政府行为</w:t>
        </w:r>
        <w:r w:rsidRPr="008E4B80">
          <w:rPr>
            <w:noProof/>
            <w:webHidden/>
          </w:rPr>
          <w:tab/>
        </w:r>
        <w:r w:rsidRPr="008E4B80">
          <w:rPr>
            <w:noProof/>
            <w:webHidden/>
          </w:rPr>
          <w:fldChar w:fldCharType="begin"/>
        </w:r>
        <w:r w:rsidRPr="008E4B80">
          <w:rPr>
            <w:noProof/>
            <w:webHidden/>
          </w:rPr>
          <w:instrText xml:space="preserve"> PAGEREF _Toc377848192 \h </w:instrText>
        </w:r>
        <w:r w:rsidRPr="008E4B80">
          <w:rPr>
            <w:noProof/>
            <w:webHidden/>
          </w:rPr>
        </w:r>
        <w:r w:rsidRPr="008E4B80">
          <w:rPr>
            <w:noProof/>
            <w:webHidden/>
          </w:rPr>
          <w:fldChar w:fldCharType="separate"/>
        </w:r>
        <w:r w:rsidR="00AE4642">
          <w:rPr>
            <w:noProof/>
            <w:webHidden/>
          </w:rPr>
          <w:t>8</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93" w:history="1">
        <w:r w:rsidRPr="008E4B80">
          <w:rPr>
            <w:rStyle w:val="a5"/>
            <w:rFonts w:hint="eastAsia"/>
            <w:noProof/>
          </w:rPr>
          <w:t>（三）乡镇政府行为异化</w:t>
        </w:r>
        <w:r w:rsidRPr="008E4B80">
          <w:rPr>
            <w:noProof/>
            <w:webHidden/>
          </w:rPr>
          <w:tab/>
        </w:r>
        <w:r w:rsidRPr="008E4B80">
          <w:rPr>
            <w:noProof/>
            <w:webHidden/>
          </w:rPr>
          <w:fldChar w:fldCharType="begin"/>
        </w:r>
        <w:r w:rsidRPr="008E4B80">
          <w:rPr>
            <w:noProof/>
            <w:webHidden/>
          </w:rPr>
          <w:instrText xml:space="preserve"> PAGEREF _Toc377848193 \h </w:instrText>
        </w:r>
        <w:r w:rsidRPr="008E4B80">
          <w:rPr>
            <w:noProof/>
            <w:webHidden/>
          </w:rPr>
        </w:r>
        <w:r w:rsidRPr="008E4B80">
          <w:rPr>
            <w:noProof/>
            <w:webHidden/>
          </w:rPr>
          <w:fldChar w:fldCharType="separate"/>
        </w:r>
        <w:r w:rsidR="00AE4642">
          <w:rPr>
            <w:noProof/>
            <w:webHidden/>
          </w:rPr>
          <w:t>9</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94" w:history="1">
        <w:r w:rsidRPr="008E4B80">
          <w:rPr>
            <w:rStyle w:val="a5"/>
            <w:rFonts w:hint="eastAsia"/>
            <w:noProof/>
          </w:rPr>
          <w:t>（四）压力型体制</w:t>
        </w:r>
        <w:r w:rsidRPr="008E4B80">
          <w:rPr>
            <w:noProof/>
            <w:webHidden/>
          </w:rPr>
          <w:tab/>
        </w:r>
        <w:r w:rsidRPr="008E4B80">
          <w:rPr>
            <w:noProof/>
            <w:webHidden/>
          </w:rPr>
          <w:fldChar w:fldCharType="begin"/>
        </w:r>
        <w:r w:rsidRPr="008E4B80">
          <w:rPr>
            <w:noProof/>
            <w:webHidden/>
          </w:rPr>
          <w:instrText xml:space="preserve"> PAGEREF _Toc377848194 \h </w:instrText>
        </w:r>
        <w:r w:rsidRPr="008E4B80">
          <w:rPr>
            <w:noProof/>
            <w:webHidden/>
          </w:rPr>
        </w:r>
        <w:r w:rsidRPr="008E4B80">
          <w:rPr>
            <w:noProof/>
            <w:webHidden/>
          </w:rPr>
          <w:fldChar w:fldCharType="separate"/>
        </w:r>
        <w:r w:rsidR="00AE4642">
          <w:rPr>
            <w:noProof/>
            <w:webHidden/>
          </w:rPr>
          <w:t>9</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195" w:history="1">
        <w:r w:rsidRPr="008E4B80">
          <w:rPr>
            <w:rStyle w:val="a5"/>
            <w:rFonts w:hint="eastAsia"/>
            <w:noProof/>
          </w:rPr>
          <w:t>四、理论基础</w:t>
        </w:r>
        <w:r w:rsidRPr="008E4B80">
          <w:rPr>
            <w:noProof/>
            <w:webHidden/>
          </w:rPr>
          <w:tab/>
        </w:r>
        <w:r w:rsidRPr="008E4B80">
          <w:rPr>
            <w:noProof/>
            <w:webHidden/>
          </w:rPr>
          <w:fldChar w:fldCharType="begin"/>
        </w:r>
        <w:r w:rsidRPr="008E4B80">
          <w:rPr>
            <w:noProof/>
            <w:webHidden/>
          </w:rPr>
          <w:instrText xml:space="preserve"> PAGEREF _Toc377848195 \h </w:instrText>
        </w:r>
        <w:r w:rsidRPr="008E4B80">
          <w:rPr>
            <w:noProof/>
            <w:webHidden/>
          </w:rPr>
        </w:r>
        <w:r w:rsidRPr="008E4B80">
          <w:rPr>
            <w:noProof/>
            <w:webHidden/>
          </w:rPr>
          <w:fldChar w:fldCharType="separate"/>
        </w:r>
        <w:r w:rsidR="00AE4642">
          <w:rPr>
            <w:noProof/>
            <w:webHidden/>
          </w:rPr>
          <w:t>10</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96" w:history="1">
        <w:r w:rsidRPr="008E4B80">
          <w:rPr>
            <w:rStyle w:val="a5"/>
            <w:rFonts w:hint="eastAsia"/>
            <w:noProof/>
          </w:rPr>
          <w:t>（一）公共选择理论</w:t>
        </w:r>
        <w:r w:rsidRPr="008E4B80">
          <w:rPr>
            <w:noProof/>
            <w:webHidden/>
          </w:rPr>
          <w:tab/>
        </w:r>
        <w:r w:rsidRPr="008E4B80">
          <w:rPr>
            <w:noProof/>
            <w:webHidden/>
          </w:rPr>
          <w:fldChar w:fldCharType="begin"/>
        </w:r>
        <w:r w:rsidRPr="008E4B80">
          <w:rPr>
            <w:noProof/>
            <w:webHidden/>
          </w:rPr>
          <w:instrText xml:space="preserve"> PAGEREF _Toc377848196 \h </w:instrText>
        </w:r>
        <w:r w:rsidRPr="008E4B80">
          <w:rPr>
            <w:noProof/>
            <w:webHidden/>
          </w:rPr>
        </w:r>
        <w:r w:rsidRPr="008E4B80">
          <w:rPr>
            <w:noProof/>
            <w:webHidden/>
          </w:rPr>
          <w:fldChar w:fldCharType="separate"/>
        </w:r>
        <w:r w:rsidR="00AE4642">
          <w:rPr>
            <w:noProof/>
            <w:webHidden/>
          </w:rPr>
          <w:t>10</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97" w:history="1">
        <w:r w:rsidRPr="008E4B80">
          <w:rPr>
            <w:rStyle w:val="a5"/>
            <w:rFonts w:hint="eastAsia"/>
            <w:noProof/>
          </w:rPr>
          <w:t>（二）政府职能理论</w:t>
        </w:r>
        <w:r w:rsidRPr="008E4B80">
          <w:rPr>
            <w:noProof/>
            <w:webHidden/>
          </w:rPr>
          <w:tab/>
        </w:r>
        <w:r w:rsidRPr="008E4B80">
          <w:rPr>
            <w:noProof/>
            <w:webHidden/>
          </w:rPr>
          <w:fldChar w:fldCharType="begin"/>
        </w:r>
        <w:r w:rsidRPr="008E4B80">
          <w:rPr>
            <w:noProof/>
            <w:webHidden/>
          </w:rPr>
          <w:instrText xml:space="preserve"> PAGEREF _Toc377848197 \h </w:instrText>
        </w:r>
        <w:r w:rsidRPr="008E4B80">
          <w:rPr>
            <w:noProof/>
            <w:webHidden/>
          </w:rPr>
        </w:r>
        <w:r w:rsidRPr="008E4B80">
          <w:rPr>
            <w:noProof/>
            <w:webHidden/>
          </w:rPr>
          <w:fldChar w:fldCharType="separate"/>
        </w:r>
        <w:r w:rsidR="00AE4642">
          <w:rPr>
            <w:noProof/>
            <w:webHidden/>
          </w:rPr>
          <w:t>11</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198" w:history="1">
        <w:r w:rsidRPr="008E4B80">
          <w:rPr>
            <w:rStyle w:val="a5"/>
            <w:rFonts w:hint="eastAsia"/>
            <w:noProof/>
          </w:rPr>
          <w:t>（三）新公共服务理论</w:t>
        </w:r>
        <w:r w:rsidRPr="008E4B80">
          <w:rPr>
            <w:noProof/>
            <w:webHidden/>
          </w:rPr>
          <w:tab/>
        </w:r>
        <w:r w:rsidRPr="008E4B80">
          <w:rPr>
            <w:noProof/>
            <w:webHidden/>
          </w:rPr>
          <w:fldChar w:fldCharType="begin"/>
        </w:r>
        <w:r w:rsidRPr="008E4B80">
          <w:rPr>
            <w:noProof/>
            <w:webHidden/>
          </w:rPr>
          <w:instrText xml:space="preserve"> PAGEREF _Toc377848198 \h </w:instrText>
        </w:r>
        <w:r w:rsidRPr="008E4B80">
          <w:rPr>
            <w:noProof/>
            <w:webHidden/>
          </w:rPr>
        </w:r>
        <w:r w:rsidRPr="008E4B80">
          <w:rPr>
            <w:noProof/>
            <w:webHidden/>
          </w:rPr>
          <w:fldChar w:fldCharType="separate"/>
        </w:r>
        <w:r w:rsidR="00AE4642">
          <w:rPr>
            <w:noProof/>
            <w:webHidden/>
          </w:rPr>
          <w:t>12</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199" w:history="1">
        <w:r w:rsidRPr="008E4B80">
          <w:rPr>
            <w:rStyle w:val="a5"/>
            <w:rFonts w:hint="eastAsia"/>
            <w:noProof/>
          </w:rPr>
          <w:t>五、研究方法</w:t>
        </w:r>
        <w:r w:rsidRPr="008E4B80">
          <w:rPr>
            <w:noProof/>
            <w:webHidden/>
          </w:rPr>
          <w:tab/>
        </w:r>
        <w:r w:rsidRPr="008E4B80">
          <w:rPr>
            <w:noProof/>
            <w:webHidden/>
          </w:rPr>
          <w:fldChar w:fldCharType="begin"/>
        </w:r>
        <w:r w:rsidRPr="008E4B80">
          <w:rPr>
            <w:noProof/>
            <w:webHidden/>
          </w:rPr>
          <w:instrText xml:space="preserve"> PAGEREF _Toc377848199 \h </w:instrText>
        </w:r>
        <w:r w:rsidRPr="008E4B80">
          <w:rPr>
            <w:noProof/>
            <w:webHidden/>
          </w:rPr>
        </w:r>
        <w:r w:rsidRPr="008E4B80">
          <w:rPr>
            <w:noProof/>
            <w:webHidden/>
          </w:rPr>
          <w:fldChar w:fldCharType="separate"/>
        </w:r>
        <w:r w:rsidR="00AE4642">
          <w:rPr>
            <w:noProof/>
            <w:webHidden/>
          </w:rPr>
          <w:t>13</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00" w:history="1">
        <w:r w:rsidRPr="008E4B80">
          <w:rPr>
            <w:rStyle w:val="a5"/>
            <w:rFonts w:hint="eastAsia"/>
            <w:noProof/>
          </w:rPr>
          <w:t>（一）文献研究法</w:t>
        </w:r>
        <w:r w:rsidRPr="008E4B80">
          <w:rPr>
            <w:noProof/>
            <w:webHidden/>
          </w:rPr>
          <w:tab/>
        </w:r>
        <w:r w:rsidRPr="008E4B80">
          <w:rPr>
            <w:noProof/>
            <w:webHidden/>
          </w:rPr>
          <w:fldChar w:fldCharType="begin"/>
        </w:r>
        <w:r w:rsidRPr="008E4B80">
          <w:rPr>
            <w:noProof/>
            <w:webHidden/>
          </w:rPr>
          <w:instrText xml:space="preserve"> PAGEREF _Toc377848200 \h </w:instrText>
        </w:r>
        <w:r w:rsidRPr="008E4B80">
          <w:rPr>
            <w:noProof/>
            <w:webHidden/>
          </w:rPr>
        </w:r>
        <w:r w:rsidRPr="008E4B80">
          <w:rPr>
            <w:noProof/>
            <w:webHidden/>
          </w:rPr>
          <w:fldChar w:fldCharType="separate"/>
        </w:r>
        <w:r w:rsidR="00AE4642">
          <w:rPr>
            <w:noProof/>
            <w:webHidden/>
          </w:rPr>
          <w:t>13</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01" w:history="1">
        <w:r w:rsidRPr="008E4B80">
          <w:rPr>
            <w:rStyle w:val="a5"/>
            <w:rFonts w:hint="eastAsia"/>
            <w:noProof/>
          </w:rPr>
          <w:t>（二）比较分析法</w:t>
        </w:r>
        <w:r w:rsidRPr="008E4B80">
          <w:rPr>
            <w:noProof/>
            <w:webHidden/>
          </w:rPr>
          <w:tab/>
        </w:r>
        <w:r w:rsidRPr="008E4B80">
          <w:rPr>
            <w:noProof/>
            <w:webHidden/>
          </w:rPr>
          <w:fldChar w:fldCharType="begin"/>
        </w:r>
        <w:r w:rsidRPr="008E4B80">
          <w:rPr>
            <w:noProof/>
            <w:webHidden/>
          </w:rPr>
          <w:instrText xml:space="preserve"> PAGEREF _Toc377848201 \h </w:instrText>
        </w:r>
        <w:r w:rsidRPr="008E4B80">
          <w:rPr>
            <w:noProof/>
            <w:webHidden/>
          </w:rPr>
        </w:r>
        <w:r w:rsidRPr="008E4B80">
          <w:rPr>
            <w:noProof/>
            <w:webHidden/>
          </w:rPr>
          <w:fldChar w:fldCharType="separate"/>
        </w:r>
        <w:r w:rsidR="00AE4642">
          <w:rPr>
            <w:noProof/>
            <w:webHidden/>
          </w:rPr>
          <w:t>13</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02" w:history="1">
        <w:r w:rsidRPr="008E4B80">
          <w:rPr>
            <w:rStyle w:val="a5"/>
            <w:rFonts w:hint="eastAsia"/>
            <w:noProof/>
          </w:rPr>
          <w:t>（三）实证研究法</w:t>
        </w:r>
        <w:r w:rsidRPr="008E4B80">
          <w:rPr>
            <w:noProof/>
            <w:webHidden/>
          </w:rPr>
          <w:tab/>
        </w:r>
        <w:r w:rsidRPr="008E4B80">
          <w:rPr>
            <w:noProof/>
            <w:webHidden/>
          </w:rPr>
          <w:fldChar w:fldCharType="begin"/>
        </w:r>
        <w:r w:rsidRPr="008E4B80">
          <w:rPr>
            <w:noProof/>
            <w:webHidden/>
          </w:rPr>
          <w:instrText xml:space="preserve"> PAGEREF _Toc377848202 \h </w:instrText>
        </w:r>
        <w:r w:rsidRPr="008E4B80">
          <w:rPr>
            <w:noProof/>
            <w:webHidden/>
          </w:rPr>
        </w:r>
        <w:r w:rsidRPr="008E4B80">
          <w:rPr>
            <w:noProof/>
            <w:webHidden/>
          </w:rPr>
          <w:fldChar w:fldCharType="separate"/>
        </w:r>
        <w:r w:rsidR="00AE4642">
          <w:rPr>
            <w:noProof/>
            <w:webHidden/>
          </w:rPr>
          <w:t>13</w:t>
        </w:r>
        <w:r w:rsidRPr="008E4B80">
          <w:rPr>
            <w:noProof/>
            <w:webHidden/>
          </w:rPr>
          <w:fldChar w:fldCharType="end"/>
        </w:r>
      </w:hyperlink>
    </w:p>
    <w:p w:rsidR="008E4B80" w:rsidRPr="008E4B80" w:rsidRDefault="008E4B80">
      <w:pPr>
        <w:pStyle w:val="10"/>
        <w:rPr>
          <w:rFonts w:asciiTheme="minorHAnsi" w:eastAsiaTheme="minorEastAsia" w:hAnsiTheme="minorHAnsi" w:cstheme="minorBidi"/>
          <w:noProof/>
          <w:sz w:val="21"/>
        </w:rPr>
      </w:pPr>
      <w:hyperlink w:anchor="_Toc377848203" w:history="1">
        <w:r w:rsidRPr="008E4B80">
          <w:rPr>
            <w:rStyle w:val="a5"/>
            <w:rFonts w:hint="eastAsia"/>
            <w:noProof/>
          </w:rPr>
          <w:t>第二章</w:t>
        </w:r>
        <w:r w:rsidRPr="008E4B80">
          <w:rPr>
            <w:rStyle w:val="a5"/>
            <w:noProof/>
          </w:rPr>
          <w:t xml:space="preserve"> </w:t>
        </w:r>
        <w:r w:rsidRPr="008E4B80">
          <w:rPr>
            <w:rStyle w:val="a5"/>
            <w:rFonts w:hint="eastAsia"/>
            <w:noProof/>
          </w:rPr>
          <w:t>我国财政转移支付制度的变革与发展</w:t>
        </w:r>
        <w:r w:rsidRPr="008E4B80">
          <w:rPr>
            <w:noProof/>
            <w:webHidden/>
          </w:rPr>
          <w:tab/>
        </w:r>
        <w:r w:rsidRPr="008E4B80">
          <w:rPr>
            <w:noProof/>
            <w:webHidden/>
          </w:rPr>
          <w:fldChar w:fldCharType="begin"/>
        </w:r>
        <w:r w:rsidRPr="008E4B80">
          <w:rPr>
            <w:noProof/>
            <w:webHidden/>
          </w:rPr>
          <w:instrText xml:space="preserve"> PAGEREF _Toc377848203 \h </w:instrText>
        </w:r>
        <w:r w:rsidRPr="008E4B80">
          <w:rPr>
            <w:noProof/>
            <w:webHidden/>
          </w:rPr>
        </w:r>
        <w:r w:rsidRPr="008E4B80">
          <w:rPr>
            <w:noProof/>
            <w:webHidden/>
          </w:rPr>
          <w:fldChar w:fldCharType="separate"/>
        </w:r>
        <w:r w:rsidR="00AE4642">
          <w:rPr>
            <w:noProof/>
            <w:webHidden/>
          </w:rPr>
          <w:t>14</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04" w:history="1">
        <w:r w:rsidRPr="008E4B80">
          <w:rPr>
            <w:rStyle w:val="a5"/>
            <w:rFonts w:hint="eastAsia"/>
            <w:noProof/>
          </w:rPr>
          <w:t>一、我国财政体制改革的演进</w:t>
        </w:r>
        <w:r w:rsidRPr="008E4B80">
          <w:rPr>
            <w:noProof/>
            <w:webHidden/>
          </w:rPr>
          <w:tab/>
        </w:r>
        <w:r w:rsidRPr="008E4B80">
          <w:rPr>
            <w:noProof/>
            <w:webHidden/>
          </w:rPr>
          <w:fldChar w:fldCharType="begin"/>
        </w:r>
        <w:r w:rsidRPr="008E4B80">
          <w:rPr>
            <w:noProof/>
            <w:webHidden/>
          </w:rPr>
          <w:instrText xml:space="preserve"> PAGEREF _Toc377848204 \h </w:instrText>
        </w:r>
        <w:r w:rsidRPr="008E4B80">
          <w:rPr>
            <w:noProof/>
            <w:webHidden/>
          </w:rPr>
        </w:r>
        <w:r w:rsidRPr="008E4B80">
          <w:rPr>
            <w:noProof/>
            <w:webHidden/>
          </w:rPr>
          <w:fldChar w:fldCharType="separate"/>
        </w:r>
        <w:r w:rsidR="00AE4642">
          <w:rPr>
            <w:noProof/>
            <w:webHidden/>
          </w:rPr>
          <w:t>14</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05" w:history="1">
        <w:r w:rsidRPr="008E4B80">
          <w:rPr>
            <w:rStyle w:val="a5"/>
            <w:rFonts w:hint="eastAsia"/>
            <w:noProof/>
          </w:rPr>
          <w:t>二、</w:t>
        </w:r>
        <w:r w:rsidRPr="008E4B80">
          <w:rPr>
            <w:rStyle w:val="a5"/>
            <w:noProof/>
          </w:rPr>
          <w:t xml:space="preserve"> </w:t>
        </w:r>
        <w:r w:rsidRPr="008E4B80">
          <w:rPr>
            <w:rStyle w:val="a5"/>
            <w:rFonts w:hint="eastAsia"/>
            <w:noProof/>
          </w:rPr>
          <w:t>现行财政转移支付制度建立的背景</w:t>
        </w:r>
        <w:r w:rsidRPr="008E4B80">
          <w:rPr>
            <w:noProof/>
            <w:webHidden/>
          </w:rPr>
          <w:tab/>
        </w:r>
        <w:r w:rsidRPr="008E4B80">
          <w:rPr>
            <w:noProof/>
            <w:webHidden/>
          </w:rPr>
          <w:fldChar w:fldCharType="begin"/>
        </w:r>
        <w:r w:rsidRPr="008E4B80">
          <w:rPr>
            <w:noProof/>
            <w:webHidden/>
          </w:rPr>
          <w:instrText xml:space="preserve"> PAGEREF _Toc377848205 \h </w:instrText>
        </w:r>
        <w:r w:rsidRPr="008E4B80">
          <w:rPr>
            <w:noProof/>
            <w:webHidden/>
          </w:rPr>
        </w:r>
        <w:r w:rsidRPr="008E4B80">
          <w:rPr>
            <w:noProof/>
            <w:webHidden/>
          </w:rPr>
          <w:fldChar w:fldCharType="separate"/>
        </w:r>
        <w:r w:rsidR="00AE4642">
          <w:rPr>
            <w:noProof/>
            <w:webHidden/>
          </w:rPr>
          <w:t>15</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06" w:history="1">
        <w:r w:rsidRPr="008E4B80">
          <w:rPr>
            <w:rStyle w:val="a5"/>
            <w:rFonts w:hint="eastAsia"/>
            <w:noProof/>
          </w:rPr>
          <w:t>三、</w:t>
        </w:r>
        <w:r w:rsidRPr="008E4B80">
          <w:rPr>
            <w:rStyle w:val="a5"/>
            <w:noProof/>
          </w:rPr>
          <w:t xml:space="preserve"> </w:t>
        </w:r>
        <w:r w:rsidRPr="008E4B80">
          <w:rPr>
            <w:rStyle w:val="a5"/>
            <w:rFonts w:hint="eastAsia"/>
            <w:noProof/>
          </w:rPr>
          <w:t>我国财政转移支付制度的发展阶段划分</w:t>
        </w:r>
        <w:r w:rsidRPr="008E4B80">
          <w:rPr>
            <w:noProof/>
            <w:webHidden/>
          </w:rPr>
          <w:tab/>
        </w:r>
        <w:r w:rsidRPr="008E4B80">
          <w:rPr>
            <w:noProof/>
            <w:webHidden/>
          </w:rPr>
          <w:fldChar w:fldCharType="begin"/>
        </w:r>
        <w:r w:rsidRPr="008E4B80">
          <w:rPr>
            <w:noProof/>
            <w:webHidden/>
          </w:rPr>
          <w:instrText xml:space="preserve"> PAGEREF _Toc377848206 \h </w:instrText>
        </w:r>
        <w:r w:rsidRPr="008E4B80">
          <w:rPr>
            <w:noProof/>
            <w:webHidden/>
          </w:rPr>
        </w:r>
        <w:r w:rsidRPr="008E4B80">
          <w:rPr>
            <w:noProof/>
            <w:webHidden/>
          </w:rPr>
          <w:fldChar w:fldCharType="separate"/>
        </w:r>
        <w:r w:rsidR="00AE4642">
          <w:rPr>
            <w:noProof/>
            <w:webHidden/>
          </w:rPr>
          <w:t>17</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07" w:history="1">
        <w:r w:rsidRPr="008E4B80">
          <w:rPr>
            <w:rStyle w:val="a5"/>
            <w:rFonts w:hint="eastAsia"/>
            <w:noProof/>
          </w:rPr>
          <w:t>（一）建国后到改革开放之前（</w:t>
        </w:r>
        <w:r w:rsidRPr="008E4B80">
          <w:rPr>
            <w:rStyle w:val="a5"/>
            <w:noProof/>
          </w:rPr>
          <w:t>1949—1979</w:t>
        </w:r>
        <w:r w:rsidRPr="008E4B80">
          <w:rPr>
            <w:rStyle w:val="a5"/>
            <w:rFonts w:hint="eastAsia"/>
            <w:noProof/>
          </w:rPr>
          <w:t>年）</w:t>
        </w:r>
        <w:r w:rsidRPr="008E4B80">
          <w:rPr>
            <w:noProof/>
            <w:webHidden/>
          </w:rPr>
          <w:tab/>
        </w:r>
        <w:r w:rsidRPr="008E4B80">
          <w:rPr>
            <w:noProof/>
            <w:webHidden/>
          </w:rPr>
          <w:fldChar w:fldCharType="begin"/>
        </w:r>
        <w:r w:rsidRPr="008E4B80">
          <w:rPr>
            <w:noProof/>
            <w:webHidden/>
          </w:rPr>
          <w:instrText xml:space="preserve"> PAGEREF _Toc377848207 \h </w:instrText>
        </w:r>
        <w:r w:rsidRPr="008E4B80">
          <w:rPr>
            <w:noProof/>
            <w:webHidden/>
          </w:rPr>
        </w:r>
        <w:r w:rsidRPr="008E4B80">
          <w:rPr>
            <w:noProof/>
            <w:webHidden/>
          </w:rPr>
          <w:fldChar w:fldCharType="separate"/>
        </w:r>
        <w:r w:rsidR="00AE4642">
          <w:rPr>
            <w:noProof/>
            <w:webHidden/>
          </w:rPr>
          <w:t>17</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08" w:history="1">
        <w:r w:rsidRPr="008E4B80">
          <w:rPr>
            <w:rStyle w:val="a5"/>
            <w:rFonts w:hint="eastAsia"/>
            <w:noProof/>
          </w:rPr>
          <w:t>（二）改革开放之后到分税制改革之前（</w:t>
        </w:r>
        <w:r w:rsidRPr="008E4B80">
          <w:rPr>
            <w:rStyle w:val="a5"/>
            <w:noProof/>
          </w:rPr>
          <w:t>1980—1994</w:t>
        </w:r>
        <w:r w:rsidRPr="008E4B80">
          <w:rPr>
            <w:rStyle w:val="a5"/>
            <w:rFonts w:hint="eastAsia"/>
            <w:noProof/>
          </w:rPr>
          <w:t>）</w:t>
        </w:r>
        <w:r w:rsidRPr="008E4B80">
          <w:rPr>
            <w:noProof/>
            <w:webHidden/>
          </w:rPr>
          <w:tab/>
        </w:r>
        <w:r w:rsidRPr="008E4B80">
          <w:rPr>
            <w:noProof/>
            <w:webHidden/>
          </w:rPr>
          <w:fldChar w:fldCharType="begin"/>
        </w:r>
        <w:r w:rsidRPr="008E4B80">
          <w:rPr>
            <w:noProof/>
            <w:webHidden/>
          </w:rPr>
          <w:instrText xml:space="preserve"> PAGEREF _Toc377848208 \h </w:instrText>
        </w:r>
        <w:r w:rsidRPr="008E4B80">
          <w:rPr>
            <w:noProof/>
            <w:webHidden/>
          </w:rPr>
        </w:r>
        <w:r w:rsidRPr="008E4B80">
          <w:rPr>
            <w:noProof/>
            <w:webHidden/>
          </w:rPr>
          <w:fldChar w:fldCharType="separate"/>
        </w:r>
        <w:r w:rsidR="00AE4642">
          <w:rPr>
            <w:noProof/>
            <w:webHidden/>
          </w:rPr>
          <w:t>17</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09" w:history="1">
        <w:r w:rsidRPr="008E4B80">
          <w:rPr>
            <w:rStyle w:val="a5"/>
            <w:rFonts w:hint="eastAsia"/>
            <w:noProof/>
          </w:rPr>
          <w:t>（三）分税制财政体制到所得税收入分享改革之前（</w:t>
        </w:r>
        <w:r w:rsidRPr="008E4B80">
          <w:rPr>
            <w:rStyle w:val="a5"/>
            <w:noProof/>
          </w:rPr>
          <w:t>1994-2001</w:t>
        </w:r>
        <w:r w:rsidRPr="008E4B80">
          <w:rPr>
            <w:rStyle w:val="a5"/>
            <w:rFonts w:hint="eastAsia"/>
            <w:noProof/>
          </w:rPr>
          <w:t>）</w:t>
        </w:r>
        <w:r w:rsidRPr="008E4B80">
          <w:rPr>
            <w:noProof/>
            <w:webHidden/>
          </w:rPr>
          <w:tab/>
        </w:r>
        <w:r w:rsidRPr="008E4B80">
          <w:rPr>
            <w:noProof/>
            <w:webHidden/>
          </w:rPr>
          <w:fldChar w:fldCharType="begin"/>
        </w:r>
        <w:r w:rsidRPr="008E4B80">
          <w:rPr>
            <w:noProof/>
            <w:webHidden/>
          </w:rPr>
          <w:instrText xml:space="preserve"> PAGEREF _Toc377848209 \h </w:instrText>
        </w:r>
        <w:r w:rsidRPr="008E4B80">
          <w:rPr>
            <w:noProof/>
            <w:webHidden/>
          </w:rPr>
        </w:r>
        <w:r w:rsidRPr="008E4B80">
          <w:rPr>
            <w:noProof/>
            <w:webHidden/>
          </w:rPr>
          <w:fldChar w:fldCharType="separate"/>
        </w:r>
        <w:r w:rsidR="00AE4642">
          <w:rPr>
            <w:noProof/>
            <w:webHidden/>
          </w:rPr>
          <w:t>18</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10" w:history="1">
        <w:r w:rsidRPr="008E4B80">
          <w:rPr>
            <w:rStyle w:val="a5"/>
            <w:rFonts w:hint="eastAsia"/>
            <w:noProof/>
          </w:rPr>
          <w:t>（四）所得税收入分享改革至今（</w:t>
        </w:r>
        <w:r w:rsidRPr="008E4B80">
          <w:rPr>
            <w:rStyle w:val="a5"/>
            <w:noProof/>
          </w:rPr>
          <w:t>2002</w:t>
        </w:r>
        <w:r w:rsidRPr="008E4B80">
          <w:rPr>
            <w:rStyle w:val="a5"/>
            <w:rFonts w:hint="eastAsia"/>
            <w:noProof/>
          </w:rPr>
          <w:t>至今）</w:t>
        </w:r>
        <w:r w:rsidRPr="008E4B80">
          <w:rPr>
            <w:noProof/>
            <w:webHidden/>
          </w:rPr>
          <w:tab/>
        </w:r>
        <w:r w:rsidRPr="008E4B80">
          <w:rPr>
            <w:noProof/>
            <w:webHidden/>
          </w:rPr>
          <w:fldChar w:fldCharType="begin"/>
        </w:r>
        <w:r w:rsidRPr="008E4B80">
          <w:rPr>
            <w:noProof/>
            <w:webHidden/>
          </w:rPr>
          <w:instrText xml:space="preserve"> PAGEREF _Toc377848210 \h </w:instrText>
        </w:r>
        <w:r w:rsidRPr="008E4B80">
          <w:rPr>
            <w:noProof/>
            <w:webHidden/>
          </w:rPr>
        </w:r>
        <w:r w:rsidRPr="008E4B80">
          <w:rPr>
            <w:noProof/>
            <w:webHidden/>
          </w:rPr>
          <w:fldChar w:fldCharType="separate"/>
        </w:r>
        <w:r w:rsidR="00AE4642">
          <w:rPr>
            <w:noProof/>
            <w:webHidden/>
          </w:rPr>
          <w:t>18</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11" w:history="1">
        <w:r w:rsidRPr="008E4B80">
          <w:rPr>
            <w:rStyle w:val="a5"/>
            <w:rFonts w:hint="eastAsia"/>
            <w:noProof/>
          </w:rPr>
          <w:t>四、现行财政转移支付制度的主要内容</w:t>
        </w:r>
        <w:r w:rsidRPr="008E4B80">
          <w:rPr>
            <w:noProof/>
            <w:webHidden/>
          </w:rPr>
          <w:tab/>
        </w:r>
        <w:r w:rsidRPr="008E4B80">
          <w:rPr>
            <w:noProof/>
            <w:webHidden/>
          </w:rPr>
          <w:fldChar w:fldCharType="begin"/>
        </w:r>
        <w:r w:rsidRPr="008E4B80">
          <w:rPr>
            <w:noProof/>
            <w:webHidden/>
          </w:rPr>
          <w:instrText xml:space="preserve"> PAGEREF _Toc377848211 \h </w:instrText>
        </w:r>
        <w:r w:rsidRPr="008E4B80">
          <w:rPr>
            <w:noProof/>
            <w:webHidden/>
          </w:rPr>
        </w:r>
        <w:r w:rsidRPr="008E4B80">
          <w:rPr>
            <w:noProof/>
            <w:webHidden/>
          </w:rPr>
          <w:fldChar w:fldCharType="separate"/>
        </w:r>
        <w:r w:rsidR="00AE4642">
          <w:rPr>
            <w:noProof/>
            <w:webHidden/>
          </w:rPr>
          <w:t>18</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12" w:history="1">
        <w:r w:rsidRPr="008E4B80">
          <w:rPr>
            <w:rStyle w:val="a5"/>
            <w:rFonts w:hint="eastAsia"/>
            <w:noProof/>
          </w:rPr>
          <w:t>（一）财政转移支付的类型</w:t>
        </w:r>
        <w:r w:rsidRPr="008E4B80">
          <w:rPr>
            <w:noProof/>
            <w:webHidden/>
          </w:rPr>
          <w:tab/>
        </w:r>
        <w:r w:rsidRPr="008E4B80">
          <w:rPr>
            <w:noProof/>
            <w:webHidden/>
          </w:rPr>
          <w:fldChar w:fldCharType="begin"/>
        </w:r>
        <w:r w:rsidRPr="008E4B80">
          <w:rPr>
            <w:noProof/>
            <w:webHidden/>
          </w:rPr>
          <w:instrText xml:space="preserve"> PAGEREF _Toc377848212 \h </w:instrText>
        </w:r>
        <w:r w:rsidRPr="008E4B80">
          <w:rPr>
            <w:noProof/>
            <w:webHidden/>
          </w:rPr>
        </w:r>
        <w:r w:rsidRPr="008E4B80">
          <w:rPr>
            <w:noProof/>
            <w:webHidden/>
          </w:rPr>
          <w:fldChar w:fldCharType="separate"/>
        </w:r>
        <w:r w:rsidR="00AE4642">
          <w:rPr>
            <w:noProof/>
            <w:webHidden/>
          </w:rPr>
          <w:t>19</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13" w:history="1">
        <w:r w:rsidRPr="008E4B80">
          <w:rPr>
            <w:rStyle w:val="a5"/>
            <w:rFonts w:hint="eastAsia"/>
            <w:noProof/>
          </w:rPr>
          <w:t>（二）财政转移支付的特点</w:t>
        </w:r>
        <w:r w:rsidRPr="008E4B80">
          <w:rPr>
            <w:noProof/>
            <w:webHidden/>
          </w:rPr>
          <w:tab/>
        </w:r>
        <w:r w:rsidRPr="008E4B80">
          <w:rPr>
            <w:noProof/>
            <w:webHidden/>
          </w:rPr>
          <w:fldChar w:fldCharType="begin"/>
        </w:r>
        <w:r w:rsidRPr="008E4B80">
          <w:rPr>
            <w:noProof/>
            <w:webHidden/>
          </w:rPr>
          <w:instrText xml:space="preserve"> PAGEREF _Toc377848213 \h </w:instrText>
        </w:r>
        <w:r w:rsidRPr="008E4B80">
          <w:rPr>
            <w:noProof/>
            <w:webHidden/>
          </w:rPr>
        </w:r>
        <w:r w:rsidRPr="008E4B80">
          <w:rPr>
            <w:noProof/>
            <w:webHidden/>
          </w:rPr>
          <w:fldChar w:fldCharType="separate"/>
        </w:r>
        <w:r w:rsidR="00AE4642">
          <w:rPr>
            <w:noProof/>
            <w:webHidden/>
          </w:rPr>
          <w:t>19</w:t>
        </w:r>
        <w:r w:rsidRPr="008E4B80">
          <w:rPr>
            <w:noProof/>
            <w:webHidden/>
          </w:rPr>
          <w:fldChar w:fldCharType="end"/>
        </w:r>
      </w:hyperlink>
    </w:p>
    <w:p w:rsidR="008E4B80" w:rsidRPr="008E4B80" w:rsidRDefault="008E4B80">
      <w:pPr>
        <w:pStyle w:val="10"/>
        <w:rPr>
          <w:rFonts w:asciiTheme="minorHAnsi" w:eastAsiaTheme="minorEastAsia" w:hAnsiTheme="minorHAnsi" w:cstheme="minorBidi"/>
          <w:noProof/>
          <w:sz w:val="21"/>
        </w:rPr>
      </w:pPr>
      <w:hyperlink w:anchor="_Toc377848214" w:history="1">
        <w:r w:rsidRPr="008E4B80">
          <w:rPr>
            <w:rStyle w:val="a5"/>
            <w:rFonts w:hint="eastAsia"/>
            <w:noProof/>
          </w:rPr>
          <w:t>第三章</w:t>
        </w:r>
        <w:r w:rsidRPr="008E4B80">
          <w:rPr>
            <w:rStyle w:val="a5"/>
            <w:noProof/>
          </w:rPr>
          <w:t xml:space="preserve"> </w:t>
        </w:r>
        <w:r w:rsidRPr="008E4B80">
          <w:rPr>
            <w:rStyle w:val="a5"/>
            <w:rFonts w:hint="eastAsia"/>
            <w:noProof/>
          </w:rPr>
          <w:t>财政转移支付制度与乡镇政府行为异化关系分析——以浙江省</w:t>
        </w:r>
        <w:r w:rsidRPr="008E4B80">
          <w:rPr>
            <w:rStyle w:val="a5"/>
            <w:noProof/>
          </w:rPr>
          <w:t>Y</w:t>
        </w:r>
        <w:r w:rsidRPr="008E4B80">
          <w:rPr>
            <w:rStyle w:val="a5"/>
            <w:rFonts w:hint="eastAsia"/>
            <w:noProof/>
          </w:rPr>
          <w:t>县为例</w:t>
        </w:r>
        <w:r w:rsidRPr="008E4B80">
          <w:rPr>
            <w:noProof/>
            <w:webHidden/>
          </w:rPr>
          <w:tab/>
        </w:r>
        <w:r w:rsidRPr="008E4B80">
          <w:rPr>
            <w:noProof/>
            <w:webHidden/>
          </w:rPr>
          <w:fldChar w:fldCharType="begin"/>
        </w:r>
        <w:r w:rsidRPr="008E4B80">
          <w:rPr>
            <w:noProof/>
            <w:webHidden/>
          </w:rPr>
          <w:instrText xml:space="preserve"> PAGEREF _Toc377848214 \h </w:instrText>
        </w:r>
        <w:r w:rsidRPr="008E4B80">
          <w:rPr>
            <w:noProof/>
            <w:webHidden/>
          </w:rPr>
        </w:r>
        <w:r w:rsidRPr="008E4B80">
          <w:rPr>
            <w:noProof/>
            <w:webHidden/>
          </w:rPr>
          <w:fldChar w:fldCharType="separate"/>
        </w:r>
        <w:r w:rsidR="00AE4642">
          <w:rPr>
            <w:noProof/>
            <w:webHidden/>
          </w:rPr>
          <w:t>23</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15" w:history="1">
        <w:r w:rsidRPr="008E4B80">
          <w:rPr>
            <w:rStyle w:val="a5"/>
            <w:rFonts w:hint="eastAsia"/>
            <w:noProof/>
          </w:rPr>
          <w:t>一、乡镇政府行为异化的一般表现</w:t>
        </w:r>
        <w:r w:rsidRPr="008E4B80">
          <w:rPr>
            <w:noProof/>
            <w:webHidden/>
          </w:rPr>
          <w:tab/>
        </w:r>
        <w:r w:rsidRPr="008E4B80">
          <w:rPr>
            <w:noProof/>
            <w:webHidden/>
          </w:rPr>
          <w:fldChar w:fldCharType="begin"/>
        </w:r>
        <w:r w:rsidRPr="008E4B80">
          <w:rPr>
            <w:noProof/>
            <w:webHidden/>
          </w:rPr>
          <w:instrText xml:space="preserve"> PAGEREF _Toc377848215 \h </w:instrText>
        </w:r>
        <w:r w:rsidRPr="008E4B80">
          <w:rPr>
            <w:noProof/>
            <w:webHidden/>
          </w:rPr>
        </w:r>
        <w:r w:rsidRPr="008E4B80">
          <w:rPr>
            <w:noProof/>
            <w:webHidden/>
          </w:rPr>
          <w:fldChar w:fldCharType="separate"/>
        </w:r>
        <w:r w:rsidR="00AE4642">
          <w:rPr>
            <w:noProof/>
            <w:webHidden/>
          </w:rPr>
          <w:t>24</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16" w:history="1">
        <w:r w:rsidRPr="008E4B80">
          <w:rPr>
            <w:rStyle w:val="a5"/>
            <w:rFonts w:hint="eastAsia"/>
            <w:noProof/>
          </w:rPr>
          <w:t>（一）制度异化</w:t>
        </w:r>
        <w:r w:rsidRPr="008E4B80">
          <w:rPr>
            <w:noProof/>
            <w:webHidden/>
          </w:rPr>
          <w:tab/>
        </w:r>
        <w:r w:rsidRPr="008E4B80">
          <w:rPr>
            <w:noProof/>
            <w:webHidden/>
          </w:rPr>
          <w:fldChar w:fldCharType="begin"/>
        </w:r>
        <w:r w:rsidRPr="008E4B80">
          <w:rPr>
            <w:noProof/>
            <w:webHidden/>
          </w:rPr>
          <w:instrText xml:space="preserve"> PAGEREF _Toc377848216 \h </w:instrText>
        </w:r>
        <w:r w:rsidRPr="008E4B80">
          <w:rPr>
            <w:noProof/>
            <w:webHidden/>
          </w:rPr>
        </w:r>
        <w:r w:rsidRPr="008E4B80">
          <w:rPr>
            <w:noProof/>
            <w:webHidden/>
          </w:rPr>
          <w:fldChar w:fldCharType="separate"/>
        </w:r>
        <w:r w:rsidR="00AE4642">
          <w:rPr>
            <w:noProof/>
            <w:webHidden/>
          </w:rPr>
          <w:t>24</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17" w:history="1">
        <w:r w:rsidRPr="008E4B80">
          <w:rPr>
            <w:rStyle w:val="a5"/>
            <w:rFonts w:hint="eastAsia"/>
            <w:noProof/>
          </w:rPr>
          <w:t>（二）职能异化</w:t>
        </w:r>
        <w:r w:rsidRPr="008E4B80">
          <w:rPr>
            <w:noProof/>
            <w:webHidden/>
          </w:rPr>
          <w:tab/>
        </w:r>
        <w:r w:rsidRPr="008E4B80">
          <w:rPr>
            <w:noProof/>
            <w:webHidden/>
          </w:rPr>
          <w:fldChar w:fldCharType="begin"/>
        </w:r>
        <w:r w:rsidRPr="008E4B80">
          <w:rPr>
            <w:noProof/>
            <w:webHidden/>
          </w:rPr>
          <w:instrText xml:space="preserve"> PAGEREF _Toc377848217 \h </w:instrText>
        </w:r>
        <w:r w:rsidRPr="008E4B80">
          <w:rPr>
            <w:noProof/>
            <w:webHidden/>
          </w:rPr>
        </w:r>
        <w:r w:rsidRPr="008E4B80">
          <w:rPr>
            <w:noProof/>
            <w:webHidden/>
          </w:rPr>
          <w:fldChar w:fldCharType="separate"/>
        </w:r>
        <w:r w:rsidR="00AE4642">
          <w:rPr>
            <w:noProof/>
            <w:webHidden/>
          </w:rPr>
          <w:t>25</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18" w:history="1">
        <w:r w:rsidRPr="008E4B80">
          <w:rPr>
            <w:rStyle w:val="a5"/>
            <w:rFonts w:hint="eastAsia"/>
            <w:noProof/>
          </w:rPr>
          <w:t>二、财政转移支付制度发展各阶段中乡镇政府异化行为的主导表现</w:t>
        </w:r>
        <w:r w:rsidRPr="008E4B80">
          <w:rPr>
            <w:noProof/>
            <w:webHidden/>
          </w:rPr>
          <w:tab/>
        </w:r>
        <w:r w:rsidRPr="008E4B80">
          <w:rPr>
            <w:noProof/>
            <w:webHidden/>
          </w:rPr>
          <w:fldChar w:fldCharType="begin"/>
        </w:r>
        <w:r w:rsidRPr="008E4B80">
          <w:rPr>
            <w:noProof/>
            <w:webHidden/>
          </w:rPr>
          <w:instrText xml:space="preserve"> PAGEREF _Toc377848218 \h </w:instrText>
        </w:r>
        <w:r w:rsidRPr="008E4B80">
          <w:rPr>
            <w:noProof/>
            <w:webHidden/>
          </w:rPr>
        </w:r>
        <w:r w:rsidRPr="008E4B80">
          <w:rPr>
            <w:noProof/>
            <w:webHidden/>
          </w:rPr>
          <w:fldChar w:fldCharType="separate"/>
        </w:r>
        <w:r w:rsidR="00AE4642">
          <w:rPr>
            <w:noProof/>
            <w:webHidden/>
          </w:rPr>
          <w:t>28</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19" w:history="1">
        <w:r w:rsidRPr="008E4B80">
          <w:rPr>
            <w:rStyle w:val="a5"/>
            <w:rFonts w:hint="eastAsia"/>
            <w:noProof/>
          </w:rPr>
          <w:t>（一）分税制改革与乡镇政府的权责不对等</w:t>
        </w:r>
        <w:r w:rsidRPr="008E4B80">
          <w:rPr>
            <w:noProof/>
            <w:webHidden/>
          </w:rPr>
          <w:tab/>
        </w:r>
        <w:r w:rsidRPr="008E4B80">
          <w:rPr>
            <w:noProof/>
            <w:webHidden/>
          </w:rPr>
          <w:fldChar w:fldCharType="begin"/>
        </w:r>
        <w:r w:rsidRPr="008E4B80">
          <w:rPr>
            <w:noProof/>
            <w:webHidden/>
          </w:rPr>
          <w:instrText xml:space="preserve"> PAGEREF _Toc377848219 \h </w:instrText>
        </w:r>
        <w:r w:rsidRPr="008E4B80">
          <w:rPr>
            <w:noProof/>
            <w:webHidden/>
          </w:rPr>
        </w:r>
        <w:r w:rsidRPr="008E4B80">
          <w:rPr>
            <w:noProof/>
            <w:webHidden/>
          </w:rPr>
          <w:fldChar w:fldCharType="separate"/>
        </w:r>
        <w:r w:rsidR="00AE4642">
          <w:rPr>
            <w:noProof/>
            <w:webHidden/>
          </w:rPr>
          <w:t>28</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20" w:history="1">
        <w:r w:rsidRPr="008E4B80">
          <w:rPr>
            <w:rStyle w:val="a5"/>
            <w:rFonts w:hint="eastAsia"/>
            <w:noProof/>
          </w:rPr>
          <w:t>（二</w:t>
        </w:r>
        <w:r w:rsidRPr="008E4B80">
          <w:rPr>
            <w:rStyle w:val="a5"/>
            <w:noProof/>
          </w:rPr>
          <w:t xml:space="preserve"> </w:t>
        </w:r>
        <w:r w:rsidRPr="008E4B80">
          <w:rPr>
            <w:rStyle w:val="a5"/>
            <w:rFonts w:hint="eastAsia"/>
            <w:noProof/>
          </w:rPr>
          <w:t>所得税收入分享与乡镇政府发展迭陷困境</w:t>
        </w:r>
        <w:r w:rsidRPr="008E4B80">
          <w:rPr>
            <w:noProof/>
            <w:webHidden/>
          </w:rPr>
          <w:tab/>
        </w:r>
        <w:r w:rsidRPr="008E4B80">
          <w:rPr>
            <w:noProof/>
            <w:webHidden/>
          </w:rPr>
          <w:fldChar w:fldCharType="begin"/>
        </w:r>
        <w:r w:rsidRPr="008E4B80">
          <w:rPr>
            <w:noProof/>
            <w:webHidden/>
          </w:rPr>
          <w:instrText xml:space="preserve"> PAGEREF _Toc377848220 \h </w:instrText>
        </w:r>
        <w:r w:rsidRPr="008E4B80">
          <w:rPr>
            <w:noProof/>
            <w:webHidden/>
          </w:rPr>
        </w:r>
        <w:r w:rsidRPr="008E4B80">
          <w:rPr>
            <w:noProof/>
            <w:webHidden/>
          </w:rPr>
          <w:fldChar w:fldCharType="separate"/>
        </w:r>
        <w:r w:rsidR="00AE4642">
          <w:rPr>
            <w:noProof/>
            <w:webHidden/>
          </w:rPr>
          <w:t>30</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21" w:history="1">
        <w:r w:rsidRPr="008E4B80">
          <w:rPr>
            <w:rStyle w:val="a5"/>
            <w:rFonts w:hint="eastAsia"/>
            <w:noProof/>
          </w:rPr>
          <w:t>（三）农村税费改革与乡镇政府财力匮乏</w:t>
        </w:r>
        <w:r w:rsidRPr="008E4B80">
          <w:rPr>
            <w:noProof/>
            <w:webHidden/>
          </w:rPr>
          <w:tab/>
        </w:r>
        <w:r w:rsidRPr="008E4B80">
          <w:rPr>
            <w:noProof/>
            <w:webHidden/>
          </w:rPr>
          <w:fldChar w:fldCharType="begin"/>
        </w:r>
        <w:r w:rsidRPr="008E4B80">
          <w:rPr>
            <w:noProof/>
            <w:webHidden/>
          </w:rPr>
          <w:instrText xml:space="preserve"> PAGEREF _Toc377848221 \h </w:instrText>
        </w:r>
        <w:r w:rsidRPr="008E4B80">
          <w:rPr>
            <w:noProof/>
            <w:webHidden/>
          </w:rPr>
        </w:r>
        <w:r w:rsidRPr="008E4B80">
          <w:rPr>
            <w:noProof/>
            <w:webHidden/>
          </w:rPr>
          <w:fldChar w:fldCharType="separate"/>
        </w:r>
        <w:r w:rsidR="00AE4642">
          <w:rPr>
            <w:noProof/>
            <w:webHidden/>
          </w:rPr>
          <w:t>31</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22" w:history="1">
        <w:r w:rsidRPr="008E4B80">
          <w:rPr>
            <w:rStyle w:val="a5"/>
            <w:rFonts w:hint="eastAsia"/>
            <w:noProof/>
          </w:rPr>
          <w:t>三、</w:t>
        </w:r>
        <w:r w:rsidRPr="008E4B80">
          <w:rPr>
            <w:rStyle w:val="a5"/>
            <w:noProof/>
          </w:rPr>
          <w:t xml:space="preserve"> </w:t>
        </w:r>
        <w:r w:rsidRPr="008E4B80">
          <w:rPr>
            <w:rStyle w:val="a5"/>
            <w:rFonts w:hint="eastAsia"/>
            <w:noProof/>
          </w:rPr>
          <w:t>财政转移支付制度与乡镇政府行为异化的关系分析</w:t>
        </w:r>
        <w:r w:rsidRPr="008E4B80">
          <w:rPr>
            <w:noProof/>
            <w:webHidden/>
          </w:rPr>
          <w:tab/>
        </w:r>
        <w:r w:rsidRPr="008E4B80">
          <w:rPr>
            <w:noProof/>
            <w:webHidden/>
          </w:rPr>
          <w:fldChar w:fldCharType="begin"/>
        </w:r>
        <w:r w:rsidRPr="008E4B80">
          <w:rPr>
            <w:noProof/>
            <w:webHidden/>
          </w:rPr>
          <w:instrText xml:space="preserve"> PAGEREF _Toc377848222 \h </w:instrText>
        </w:r>
        <w:r w:rsidRPr="008E4B80">
          <w:rPr>
            <w:noProof/>
            <w:webHidden/>
          </w:rPr>
        </w:r>
        <w:r w:rsidRPr="008E4B80">
          <w:rPr>
            <w:noProof/>
            <w:webHidden/>
          </w:rPr>
          <w:fldChar w:fldCharType="separate"/>
        </w:r>
        <w:r w:rsidR="00AE4642">
          <w:rPr>
            <w:noProof/>
            <w:webHidden/>
          </w:rPr>
          <w:t>32</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23" w:history="1">
        <w:r w:rsidRPr="008E4B80">
          <w:rPr>
            <w:rStyle w:val="a5"/>
            <w:rFonts w:hint="eastAsia"/>
            <w:noProof/>
          </w:rPr>
          <w:t>（一）理性与冲突</w:t>
        </w:r>
        <w:r w:rsidRPr="008E4B80">
          <w:rPr>
            <w:noProof/>
            <w:webHidden/>
          </w:rPr>
          <w:tab/>
        </w:r>
        <w:r w:rsidRPr="008E4B80">
          <w:rPr>
            <w:noProof/>
            <w:webHidden/>
          </w:rPr>
          <w:fldChar w:fldCharType="begin"/>
        </w:r>
        <w:r w:rsidRPr="008E4B80">
          <w:rPr>
            <w:noProof/>
            <w:webHidden/>
          </w:rPr>
          <w:instrText xml:space="preserve"> PAGEREF _Toc377848223 \h </w:instrText>
        </w:r>
        <w:r w:rsidRPr="008E4B80">
          <w:rPr>
            <w:noProof/>
            <w:webHidden/>
          </w:rPr>
        </w:r>
        <w:r w:rsidRPr="008E4B80">
          <w:rPr>
            <w:noProof/>
            <w:webHidden/>
          </w:rPr>
          <w:fldChar w:fldCharType="separate"/>
        </w:r>
        <w:r w:rsidR="00AE4642">
          <w:rPr>
            <w:noProof/>
            <w:webHidden/>
          </w:rPr>
          <w:t>32</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24" w:history="1">
        <w:r w:rsidRPr="008E4B80">
          <w:rPr>
            <w:rStyle w:val="a5"/>
            <w:rFonts w:hint="eastAsia"/>
            <w:noProof/>
          </w:rPr>
          <w:t>（二）激励与反馈</w:t>
        </w:r>
        <w:r w:rsidRPr="008E4B80">
          <w:rPr>
            <w:noProof/>
            <w:webHidden/>
          </w:rPr>
          <w:tab/>
        </w:r>
        <w:r w:rsidRPr="008E4B80">
          <w:rPr>
            <w:noProof/>
            <w:webHidden/>
          </w:rPr>
          <w:fldChar w:fldCharType="begin"/>
        </w:r>
        <w:r w:rsidRPr="008E4B80">
          <w:rPr>
            <w:noProof/>
            <w:webHidden/>
          </w:rPr>
          <w:instrText xml:space="preserve"> PAGEREF _Toc377848224 \h </w:instrText>
        </w:r>
        <w:r w:rsidRPr="008E4B80">
          <w:rPr>
            <w:noProof/>
            <w:webHidden/>
          </w:rPr>
        </w:r>
        <w:r w:rsidRPr="008E4B80">
          <w:rPr>
            <w:noProof/>
            <w:webHidden/>
          </w:rPr>
          <w:fldChar w:fldCharType="separate"/>
        </w:r>
        <w:r w:rsidR="00AE4642">
          <w:rPr>
            <w:noProof/>
            <w:webHidden/>
          </w:rPr>
          <w:t>33</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25" w:history="1">
        <w:r w:rsidRPr="008E4B80">
          <w:rPr>
            <w:rStyle w:val="a5"/>
            <w:rFonts w:hint="eastAsia"/>
            <w:noProof/>
          </w:rPr>
          <w:t>（三）约束与反制</w:t>
        </w:r>
        <w:r w:rsidRPr="008E4B80">
          <w:rPr>
            <w:noProof/>
            <w:webHidden/>
          </w:rPr>
          <w:tab/>
        </w:r>
        <w:r w:rsidRPr="008E4B80">
          <w:rPr>
            <w:noProof/>
            <w:webHidden/>
          </w:rPr>
          <w:fldChar w:fldCharType="begin"/>
        </w:r>
        <w:r w:rsidRPr="008E4B80">
          <w:rPr>
            <w:noProof/>
            <w:webHidden/>
          </w:rPr>
          <w:instrText xml:space="preserve"> PAGEREF _Toc377848225 \h </w:instrText>
        </w:r>
        <w:r w:rsidRPr="008E4B80">
          <w:rPr>
            <w:noProof/>
            <w:webHidden/>
          </w:rPr>
        </w:r>
        <w:r w:rsidRPr="008E4B80">
          <w:rPr>
            <w:noProof/>
            <w:webHidden/>
          </w:rPr>
          <w:fldChar w:fldCharType="separate"/>
        </w:r>
        <w:r w:rsidR="00AE4642">
          <w:rPr>
            <w:noProof/>
            <w:webHidden/>
          </w:rPr>
          <w:t>34</w:t>
        </w:r>
        <w:r w:rsidRPr="008E4B80">
          <w:rPr>
            <w:noProof/>
            <w:webHidden/>
          </w:rPr>
          <w:fldChar w:fldCharType="end"/>
        </w:r>
      </w:hyperlink>
    </w:p>
    <w:p w:rsidR="008E4B80" w:rsidRPr="008E4B80" w:rsidRDefault="008E4B80">
      <w:pPr>
        <w:pStyle w:val="10"/>
        <w:rPr>
          <w:rFonts w:asciiTheme="minorHAnsi" w:eastAsiaTheme="minorEastAsia" w:hAnsiTheme="minorHAnsi" w:cstheme="minorBidi"/>
          <w:noProof/>
          <w:sz w:val="21"/>
        </w:rPr>
      </w:pPr>
      <w:hyperlink w:anchor="_Toc377848226" w:history="1">
        <w:r w:rsidRPr="008E4B80">
          <w:rPr>
            <w:rStyle w:val="a5"/>
            <w:rFonts w:hint="eastAsia"/>
            <w:noProof/>
          </w:rPr>
          <w:t>第四章</w:t>
        </w:r>
        <w:r w:rsidRPr="008E4B80">
          <w:rPr>
            <w:rStyle w:val="a5"/>
            <w:noProof/>
          </w:rPr>
          <w:t xml:space="preserve"> </w:t>
        </w:r>
        <w:r w:rsidRPr="008E4B80">
          <w:rPr>
            <w:rStyle w:val="a5"/>
            <w:rFonts w:hint="eastAsia"/>
            <w:noProof/>
          </w:rPr>
          <w:t>财政转移支付制度下乡镇政府行为异化的原因分析</w:t>
        </w:r>
        <w:r w:rsidRPr="008E4B80">
          <w:rPr>
            <w:noProof/>
            <w:webHidden/>
          </w:rPr>
          <w:tab/>
        </w:r>
        <w:r w:rsidRPr="008E4B80">
          <w:rPr>
            <w:noProof/>
            <w:webHidden/>
          </w:rPr>
          <w:fldChar w:fldCharType="begin"/>
        </w:r>
        <w:r w:rsidRPr="008E4B80">
          <w:rPr>
            <w:noProof/>
            <w:webHidden/>
          </w:rPr>
          <w:instrText xml:space="preserve"> PAGEREF _Toc377848226 \h </w:instrText>
        </w:r>
        <w:r w:rsidRPr="008E4B80">
          <w:rPr>
            <w:noProof/>
            <w:webHidden/>
          </w:rPr>
        </w:r>
        <w:r w:rsidRPr="008E4B80">
          <w:rPr>
            <w:noProof/>
            <w:webHidden/>
          </w:rPr>
          <w:fldChar w:fldCharType="separate"/>
        </w:r>
        <w:r w:rsidR="00AE4642">
          <w:rPr>
            <w:noProof/>
            <w:webHidden/>
          </w:rPr>
          <w:t>35</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27" w:history="1">
        <w:r w:rsidRPr="008E4B80">
          <w:rPr>
            <w:rStyle w:val="a5"/>
            <w:rFonts w:hint="eastAsia"/>
            <w:noProof/>
          </w:rPr>
          <w:t>一、</w:t>
        </w:r>
        <w:r w:rsidRPr="008E4B80">
          <w:rPr>
            <w:rStyle w:val="a5"/>
            <w:noProof/>
          </w:rPr>
          <w:t xml:space="preserve"> </w:t>
        </w:r>
        <w:r w:rsidRPr="008E4B80">
          <w:rPr>
            <w:rStyle w:val="a5"/>
            <w:rFonts w:hint="eastAsia"/>
            <w:noProof/>
          </w:rPr>
          <w:t>现行财政转移支付制度的自身缺陷是根源</w:t>
        </w:r>
        <w:r w:rsidRPr="008E4B80">
          <w:rPr>
            <w:noProof/>
            <w:webHidden/>
          </w:rPr>
          <w:tab/>
        </w:r>
        <w:r w:rsidRPr="008E4B80">
          <w:rPr>
            <w:noProof/>
            <w:webHidden/>
          </w:rPr>
          <w:fldChar w:fldCharType="begin"/>
        </w:r>
        <w:r w:rsidRPr="008E4B80">
          <w:rPr>
            <w:noProof/>
            <w:webHidden/>
          </w:rPr>
          <w:instrText xml:space="preserve"> PAGEREF _Toc377848227 \h </w:instrText>
        </w:r>
        <w:r w:rsidRPr="008E4B80">
          <w:rPr>
            <w:noProof/>
            <w:webHidden/>
          </w:rPr>
        </w:r>
        <w:r w:rsidRPr="008E4B80">
          <w:rPr>
            <w:noProof/>
            <w:webHidden/>
          </w:rPr>
          <w:fldChar w:fldCharType="separate"/>
        </w:r>
        <w:r w:rsidR="00AE4642">
          <w:rPr>
            <w:noProof/>
            <w:webHidden/>
          </w:rPr>
          <w:t>35</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28" w:history="1">
        <w:r w:rsidRPr="008E4B80">
          <w:rPr>
            <w:rStyle w:val="a5"/>
            <w:rFonts w:hint="eastAsia"/>
            <w:noProof/>
          </w:rPr>
          <w:t>（一）财政转移支付总体规模相对偏小</w:t>
        </w:r>
        <w:r w:rsidRPr="008E4B80">
          <w:rPr>
            <w:noProof/>
            <w:webHidden/>
          </w:rPr>
          <w:tab/>
        </w:r>
        <w:r w:rsidRPr="008E4B80">
          <w:rPr>
            <w:noProof/>
            <w:webHidden/>
          </w:rPr>
          <w:fldChar w:fldCharType="begin"/>
        </w:r>
        <w:r w:rsidRPr="008E4B80">
          <w:rPr>
            <w:noProof/>
            <w:webHidden/>
          </w:rPr>
          <w:instrText xml:space="preserve"> PAGEREF _Toc377848228 \h </w:instrText>
        </w:r>
        <w:r w:rsidRPr="008E4B80">
          <w:rPr>
            <w:noProof/>
            <w:webHidden/>
          </w:rPr>
        </w:r>
        <w:r w:rsidRPr="008E4B80">
          <w:rPr>
            <w:noProof/>
            <w:webHidden/>
          </w:rPr>
          <w:fldChar w:fldCharType="separate"/>
        </w:r>
        <w:r w:rsidR="00AE4642">
          <w:rPr>
            <w:noProof/>
            <w:webHidden/>
          </w:rPr>
          <w:t>35</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29" w:history="1">
        <w:r w:rsidRPr="008E4B80">
          <w:rPr>
            <w:rStyle w:val="a5"/>
            <w:rFonts w:hint="eastAsia"/>
            <w:noProof/>
          </w:rPr>
          <w:t>（二）转移支付分配方法不完善</w:t>
        </w:r>
        <w:r w:rsidRPr="008E4B80">
          <w:rPr>
            <w:noProof/>
            <w:webHidden/>
          </w:rPr>
          <w:tab/>
        </w:r>
        <w:r w:rsidRPr="008E4B80">
          <w:rPr>
            <w:noProof/>
            <w:webHidden/>
          </w:rPr>
          <w:fldChar w:fldCharType="begin"/>
        </w:r>
        <w:r w:rsidRPr="008E4B80">
          <w:rPr>
            <w:noProof/>
            <w:webHidden/>
          </w:rPr>
          <w:instrText xml:space="preserve"> PAGEREF _Toc377848229 \h </w:instrText>
        </w:r>
        <w:r w:rsidRPr="008E4B80">
          <w:rPr>
            <w:noProof/>
            <w:webHidden/>
          </w:rPr>
        </w:r>
        <w:r w:rsidRPr="008E4B80">
          <w:rPr>
            <w:noProof/>
            <w:webHidden/>
          </w:rPr>
          <w:fldChar w:fldCharType="separate"/>
        </w:r>
        <w:r w:rsidR="00AE4642">
          <w:rPr>
            <w:noProof/>
            <w:webHidden/>
          </w:rPr>
          <w:t>36</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30" w:history="1">
        <w:r w:rsidRPr="008E4B80">
          <w:rPr>
            <w:rStyle w:val="a5"/>
            <w:rFonts w:hint="eastAsia"/>
            <w:noProof/>
          </w:rPr>
          <w:t>（三）转移支付模式过于单一</w:t>
        </w:r>
        <w:r w:rsidRPr="008E4B80">
          <w:rPr>
            <w:noProof/>
            <w:webHidden/>
          </w:rPr>
          <w:tab/>
        </w:r>
        <w:r w:rsidRPr="008E4B80">
          <w:rPr>
            <w:noProof/>
            <w:webHidden/>
          </w:rPr>
          <w:fldChar w:fldCharType="begin"/>
        </w:r>
        <w:r w:rsidRPr="008E4B80">
          <w:rPr>
            <w:noProof/>
            <w:webHidden/>
          </w:rPr>
          <w:instrText xml:space="preserve"> PAGEREF _Toc377848230 \h </w:instrText>
        </w:r>
        <w:r w:rsidRPr="008E4B80">
          <w:rPr>
            <w:noProof/>
            <w:webHidden/>
          </w:rPr>
        </w:r>
        <w:r w:rsidRPr="008E4B80">
          <w:rPr>
            <w:noProof/>
            <w:webHidden/>
          </w:rPr>
          <w:fldChar w:fldCharType="separate"/>
        </w:r>
        <w:r w:rsidR="00AE4642">
          <w:rPr>
            <w:noProof/>
            <w:webHidden/>
          </w:rPr>
          <w:t>37</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31" w:history="1">
        <w:r w:rsidRPr="008E4B80">
          <w:rPr>
            <w:rStyle w:val="a5"/>
            <w:rFonts w:hint="eastAsia"/>
            <w:noProof/>
          </w:rPr>
          <w:t>二、</w:t>
        </w:r>
        <w:r w:rsidRPr="008E4B80">
          <w:rPr>
            <w:rStyle w:val="a5"/>
            <w:noProof/>
          </w:rPr>
          <w:t xml:space="preserve"> </w:t>
        </w:r>
        <w:r w:rsidRPr="008E4B80">
          <w:rPr>
            <w:rStyle w:val="a5"/>
            <w:rFonts w:hint="eastAsia"/>
            <w:noProof/>
          </w:rPr>
          <w:t>财政转移支付制度的变迁加剧乡镇行为质变</w:t>
        </w:r>
        <w:r w:rsidRPr="008E4B80">
          <w:rPr>
            <w:noProof/>
            <w:webHidden/>
          </w:rPr>
          <w:tab/>
        </w:r>
        <w:r w:rsidRPr="008E4B80">
          <w:rPr>
            <w:noProof/>
            <w:webHidden/>
          </w:rPr>
          <w:fldChar w:fldCharType="begin"/>
        </w:r>
        <w:r w:rsidRPr="008E4B80">
          <w:rPr>
            <w:noProof/>
            <w:webHidden/>
          </w:rPr>
          <w:instrText xml:space="preserve"> PAGEREF _Toc377848231 \h </w:instrText>
        </w:r>
        <w:r w:rsidRPr="008E4B80">
          <w:rPr>
            <w:noProof/>
            <w:webHidden/>
          </w:rPr>
        </w:r>
        <w:r w:rsidRPr="008E4B80">
          <w:rPr>
            <w:noProof/>
            <w:webHidden/>
          </w:rPr>
          <w:fldChar w:fldCharType="separate"/>
        </w:r>
        <w:r w:rsidR="00AE4642">
          <w:rPr>
            <w:noProof/>
            <w:webHidden/>
          </w:rPr>
          <w:t>37</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32" w:history="1">
        <w:r w:rsidRPr="008E4B80">
          <w:rPr>
            <w:rStyle w:val="a5"/>
            <w:rFonts w:hint="eastAsia"/>
            <w:noProof/>
          </w:rPr>
          <w:t>（一）政府间权责划分始终不明确</w:t>
        </w:r>
        <w:r w:rsidRPr="008E4B80">
          <w:rPr>
            <w:noProof/>
            <w:webHidden/>
          </w:rPr>
          <w:tab/>
        </w:r>
        <w:r w:rsidRPr="008E4B80">
          <w:rPr>
            <w:noProof/>
            <w:webHidden/>
          </w:rPr>
          <w:fldChar w:fldCharType="begin"/>
        </w:r>
        <w:r w:rsidRPr="008E4B80">
          <w:rPr>
            <w:noProof/>
            <w:webHidden/>
          </w:rPr>
          <w:instrText xml:space="preserve"> PAGEREF _Toc377848232 \h </w:instrText>
        </w:r>
        <w:r w:rsidRPr="008E4B80">
          <w:rPr>
            <w:noProof/>
            <w:webHidden/>
          </w:rPr>
        </w:r>
        <w:r w:rsidRPr="008E4B80">
          <w:rPr>
            <w:noProof/>
            <w:webHidden/>
          </w:rPr>
          <w:fldChar w:fldCharType="separate"/>
        </w:r>
        <w:r w:rsidR="00AE4642">
          <w:rPr>
            <w:noProof/>
            <w:webHidden/>
          </w:rPr>
          <w:t>38</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33" w:history="1">
        <w:r w:rsidRPr="008E4B80">
          <w:rPr>
            <w:rStyle w:val="a5"/>
            <w:rFonts w:hint="eastAsia"/>
            <w:noProof/>
          </w:rPr>
          <w:t>（二）各级政府之间支出错位明显</w:t>
        </w:r>
        <w:r w:rsidRPr="008E4B80">
          <w:rPr>
            <w:noProof/>
            <w:webHidden/>
          </w:rPr>
          <w:tab/>
        </w:r>
        <w:r w:rsidRPr="008E4B80">
          <w:rPr>
            <w:noProof/>
            <w:webHidden/>
          </w:rPr>
          <w:fldChar w:fldCharType="begin"/>
        </w:r>
        <w:r w:rsidRPr="008E4B80">
          <w:rPr>
            <w:noProof/>
            <w:webHidden/>
          </w:rPr>
          <w:instrText xml:space="preserve"> PAGEREF _Toc377848233 \h </w:instrText>
        </w:r>
        <w:r w:rsidRPr="008E4B80">
          <w:rPr>
            <w:noProof/>
            <w:webHidden/>
          </w:rPr>
        </w:r>
        <w:r w:rsidRPr="008E4B80">
          <w:rPr>
            <w:noProof/>
            <w:webHidden/>
          </w:rPr>
          <w:fldChar w:fldCharType="separate"/>
        </w:r>
        <w:r w:rsidR="00AE4642">
          <w:rPr>
            <w:noProof/>
            <w:webHidden/>
          </w:rPr>
          <w:t>39</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34" w:history="1">
        <w:r w:rsidRPr="008E4B80">
          <w:rPr>
            <w:rStyle w:val="a5"/>
            <w:rFonts w:hint="eastAsia"/>
            <w:noProof/>
          </w:rPr>
          <w:t>（三）政府之间无序竞争趋于严重</w:t>
        </w:r>
        <w:r w:rsidRPr="008E4B80">
          <w:rPr>
            <w:noProof/>
            <w:webHidden/>
          </w:rPr>
          <w:tab/>
        </w:r>
        <w:r w:rsidRPr="008E4B80">
          <w:rPr>
            <w:noProof/>
            <w:webHidden/>
          </w:rPr>
          <w:fldChar w:fldCharType="begin"/>
        </w:r>
        <w:r w:rsidRPr="008E4B80">
          <w:rPr>
            <w:noProof/>
            <w:webHidden/>
          </w:rPr>
          <w:instrText xml:space="preserve"> PAGEREF _Toc377848234 \h </w:instrText>
        </w:r>
        <w:r w:rsidRPr="008E4B80">
          <w:rPr>
            <w:noProof/>
            <w:webHidden/>
          </w:rPr>
        </w:r>
        <w:r w:rsidRPr="008E4B80">
          <w:rPr>
            <w:noProof/>
            <w:webHidden/>
          </w:rPr>
          <w:fldChar w:fldCharType="separate"/>
        </w:r>
        <w:r w:rsidR="00AE4642">
          <w:rPr>
            <w:noProof/>
            <w:webHidden/>
          </w:rPr>
          <w:t>41</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35" w:history="1">
        <w:r w:rsidRPr="008E4B80">
          <w:rPr>
            <w:rStyle w:val="a5"/>
            <w:rFonts w:hint="eastAsia"/>
            <w:noProof/>
          </w:rPr>
          <w:t>三、法规不健全和考核不科学是行为异化的保护伞</w:t>
        </w:r>
        <w:r w:rsidRPr="008E4B80">
          <w:rPr>
            <w:noProof/>
            <w:webHidden/>
          </w:rPr>
          <w:tab/>
        </w:r>
        <w:r w:rsidRPr="008E4B80">
          <w:rPr>
            <w:noProof/>
            <w:webHidden/>
          </w:rPr>
          <w:fldChar w:fldCharType="begin"/>
        </w:r>
        <w:r w:rsidRPr="008E4B80">
          <w:rPr>
            <w:noProof/>
            <w:webHidden/>
          </w:rPr>
          <w:instrText xml:space="preserve"> PAGEREF _Toc377848235 \h </w:instrText>
        </w:r>
        <w:r w:rsidRPr="008E4B80">
          <w:rPr>
            <w:noProof/>
            <w:webHidden/>
          </w:rPr>
        </w:r>
        <w:r w:rsidRPr="008E4B80">
          <w:rPr>
            <w:noProof/>
            <w:webHidden/>
          </w:rPr>
          <w:fldChar w:fldCharType="separate"/>
        </w:r>
        <w:r w:rsidR="00AE4642">
          <w:rPr>
            <w:noProof/>
            <w:webHidden/>
          </w:rPr>
          <w:t>42</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36" w:history="1">
        <w:r w:rsidRPr="008E4B80">
          <w:rPr>
            <w:rStyle w:val="a5"/>
            <w:rFonts w:hint="eastAsia"/>
            <w:noProof/>
          </w:rPr>
          <w:t>（一）转移支付制度相关法规不健全</w:t>
        </w:r>
        <w:r w:rsidRPr="008E4B80">
          <w:rPr>
            <w:noProof/>
            <w:webHidden/>
          </w:rPr>
          <w:tab/>
        </w:r>
        <w:r w:rsidRPr="008E4B80">
          <w:rPr>
            <w:noProof/>
            <w:webHidden/>
          </w:rPr>
          <w:fldChar w:fldCharType="begin"/>
        </w:r>
        <w:r w:rsidRPr="008E4B80">
          <w:rPr>
            <w:noProof/>
            <w:webHidden/>
          </w:rPr>
          <w:instrText xml:space="preserve"> PAGEREF _Toc377848236 \h </w:instrText>
        </w:r>
        <w:r w:rsidRPr="008E4B80">
          <w:rPr>
            <w:noProof/>
            <w:webHidden/>
          </w:rPr>
        </w:r>
        <w:r w:rsidRPr="008E4B80">
          <w:rPr>
            <w:noProof/>
            <w:webHidden/>
          </w:rPr>
          <w:fldChar w:fldCharType="separate"/>
        </w:r>
        <w:r w:rsidR="00AE4642">
          <w:rPr>
            <w:noProof/>
            <w:webHidden/>
          </w:rPr>
          <w:t>43</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37" w:history="1">
        <w:r w:rsidRPr="008E4B80">
          <w:rPr>
            <w:rStyle w:val="a5"/>
            <w:rFonts w:hint="eastAsia"/>
            <w:noProof/>
          </w:rPr>
          <w:t>（二）转移支付制度缺乏有效的监督</w:t>
        </w:r>
        <w:r w:rsidRPr="008E4B80">
          <w:rPr>
            <w:noProof/>
            <w:webHidden/>
          </w:rPr>
          <w:tab/>
        </w:r>
        <w:r w:rsidRPr="008E4B80">
          <w:rPr>
            <w:noProof/>
            <w:webHidden/>
          </w:rPr>
          <w:fldChar w:fldCharType="begin"/>
        </w:r>
        <w:r w:rsidRPr="008E4B80">
          <w:rPr>
            <w:noProof/>
            <w:webHidden/>
          </w:rPr>
          <w:instrText xml:space="preserve"> PAGEREF _Toc377848237 \h </w:instrText>
        </w:r>
        <w:r w:rsidRPr="008E4B80">
          <w:rPr>
            <w:noProof/>
            <w:webHidden/>
          </w:rPr>
        </w:r>
        <w:r w:rsidRPr="008E4B80">
          <w:rPr>
            <w:noProof/>
            <w:webHidden/>
          </w:rPr>
          <w:fldChar w:fldCharType="separate"/>
        </w:r>
        <w:r w:rsidR="00AE4642">
          <w:rPr>
            <w:noProof/>
            <w:webHidden/>
          </w:rPr>
          <w:t>43</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38" w:history="1">
        <w:r w:rsidRPr="008E4B80">
          <w:rPr>
            <w:rStyle w:val="a5"/>
            <w:rFonts w:hint="eastAsia"/>
            <w:noProof/>
          </w:rPr>
          <w:t>（三）压力型的考核机制难以改变</w:t>
        </w:r>
        <w:r w:rsidRPr="008E4B80">
          <w:rPr>
            <w:noProof/>
            <w:webHidden/>
          </w:rPr>
          <w:tab/>
        </w:r>
        <w:r w:rsidRPr="008E4B80">
          <w:rPr>
            <w:noProof/>
            <w:webHidden/>
          </w:rPr>
          <w:fldChar w:fldCharType="begin"/>
        </w:r>
        <w:r w:rsidRPr="008E4B80">
          <w:rPr>
            <w:noProof/>
            <w:webHidden/>
          </w:rPr>
          <w:instrText xml:space="preserve"> PAGEREF _Toc377848238 \h </w:instrText>
        </w:r>
        <w:r w:rsidRPr="008E4B80">
          <w:rPr>
            <w:noProof/>
            <w:webHidden/>
          </w:rPr>
        </w:r>
        <w:r w:rsidRPr="008E4B80">
          <w:rPr>
            <w:noProof/>
            <w:webHidden/>
          </w:rPr>
          <w:fldChar w:fldCharType="separate"/>
        </w:r>
        <w:r w:rsidR="00AE4642">
          <w:rPr>
            <w:noProof/>
            <w:webHidden/>
          </w:rPr>
          <w:t>43</w:t>
        </w:r>
        <w:r w:rsidRPr="008E4B80">
          <w:rPr>
            <w:noProof/>
            <w:webHidden/>
          </w:rPr>
          <w:fldChar w:fldCharType="end"/>
        </w:r>
      </w:hyperlink>
    </w:p>
    <w:p w:rsidR="008E4B80" w:rsidRPr="008E4B80" w:rsidRDefault="008E4B80">
      <w:pPr>
        <w:pStyle w:val="10"/>
        <w:rPr>
          <w:rFonts w:asciiTheme="minorHAnsi" w:eastAsiaTheme="minorEastAsia" w:hAnsiTheme="minorHAnsi" w:cstheme="minorBidi"/>
          <w:noProof/>
          <w:sz w:val="21"/>
        </w:rPr>
      </w:pPr>
      <w:hyperlink w:anchor="_Toc377848239" w:history="1">
        <w:r w:rsidRPr="008E4B80">
          <w:rPr>
            <w:rStyle w:val="a5"/>
            <w:rFonts w:hint="eastAsia"/>
            <w:noProof/>
          </w:rPr>
          <w:t>第五章</w:t>
        </w:r>
        <w:r w:rsidRPr="008E4B80">
          <w:rPr>
            <w:rStyle w:val="a5"/>
            <w:noProof/>
          </w:rPr>
          <w:t xml:space="preserve"> </w:t>
        </w:r>
        <w:r w:rsidRPr="008E4B80">
          <w:rPr>
            <w:rStyle w:val="a5"/>
            <w:rFonts w:hint="eastAsia"/>
            <w:noProof/>
          </w:rPr>
          <w:t>财政转移支付制度下乡镇政府行为异化的治理对策思考</w:t>
        </w:r>
        <w:r w:rsidRPr="008E4B80">
          <w:rPr>
            <w:noProof/>
            <w:webHidden/>
          </w:rPr>
          <w:tab/>
        </w:r>
        <w:r w:rsidRPr="008E4B80">
          <w:rPr>
            <w:noProof/>
            <w:webHidden/>
          </w:rPr>
          <w:fldChar w:fldCharType="begin"/>
        </w:r>
        <w:r w:rsidRPr="008E4B80">
          <w:rPr>
            <w:noProof/>
            <w:webHidden/>
          </w:rPr>
          <w:instrText xml:space="preserve"> PAGEREF _Toc377848239 \h </w:instrText>
        </w:r>
        <w:r w:rsidRPr="008E4B80">
          <w:rPr>
            <w:noProof/>
            <w:webHidden/>
          </w:rPr>
        </w:r>
        <w:r w:rsidRPr="008E4B80">
          <w:rPr>
            <w:noProof/>
            <w:webHidden/>
          </w:rPr>
          <w:fldChar w:fldCharType="separate"/>
        </w:r>
        <w:r w:rsidR="00AE4642">
          <w:rPr>
            <w:noProof/>
            <w:webHidden/>
          </w:rPr>
          <w:t>47</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40" w:history="1">
        <w:r w:rsidRPr="008E4B80">
          <w:rPr>
            <w:rStyle w:val="a5"/>
            <w:rFonts w:hint="eastAsia"/>
            <w:noProof/>
          </w:rPr>
          <w:t>一、完善以减轻乡镇政府财政压力为目标的财政体制</w:t>
        </w:r>
        <w:r w:rsidRPr="008E4B80">
          <w:rPr>
            <w:noProof/>
            <w:webHidden/>
          </w:rPr>
          <w:tab/>
        </w:r>
        <w:r w:rsidRPr="008E4B80">
          <w:rPr>
            <w:noProof/>
            <w:webHidden/>
          </w:rPr>
          <w:fldChar w:fldCharType="begin"/>
        </w:r>
        <w:r w:rsidRPr="008E4B80">
          <w:rPr>
            <w:noProof/>
            <w:webHidden/>
          </w:rPr>
          <w:instrText xml:space="preserve"> PAGEREF _Toc377848240 \h </w:instrText>
        </w:r>
        <w:r w:rsidRPr="008E4B80">
          <w:rPr>
            <w:noProof/>
            <w:webHidden/>
          </w:rPr>
        </w:r>
        <w:r w:rsidRPr="008E4B80">
          <w:rPr>
            <w:noProof/>
            <w:webHidden/>
          </w:rPr>
          <w:fldChar w:fldCharType="separate"/>
        </w:r>
        <w:r w:rsidR="00AE4642">
          <w:rPr>
            <w:noProof/>
            <w:webHidden/>
          </w:rPr>
          <w:t>47</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41" w:history="1">
        <w:r w:rsidRPr="008E4B80">
          <w:rPr>
            <w:rStyle w:val="a5"/>
            <w:rFonts w:hint="eastAsia"/>
            <w:noProof/>
          </w:rPr>
          <w:t>（一）强化乡镇政府的财源建设能力</w:t>
        </w:r>
        <w:r w:rsidRPr="008E4B80">
          <w:rPr>
            <w:noProof/>
            <w:webHidden/>
          </w:rPr>
          <w:tab/>
        </w:r>
        <w:r w:rsidRPr="008E4B80">
          <w:rPr>
            <w:noProof/>
            <w:webHidden/>
          </w:rPr>
          <w:fldChar w:fldCharType="begin"/>
        </w:r>
        <w:r w:rsidRPr="008E4B80">
          <w:rPr>
            <w:noProof/>
            <w:webHidden/>
          </w:rPr>
          <w:instrText xml:space="preserve"> PAGEREF _Toc377848241 \h </w:instrText>
        </w:r>
        <w:r w:rsidRPr="008E4B80">
          <w:rPr>
            <w:noProof/>
            <w:webHidden/>
          </w:rPr>
        </w:r>
        <w:r w:rsidRPr="008E4B80">
          <w:rPr>
            <w:noProof/>
            <w:webHidden/>
          </w:rPr>
          <w:fldChar w:fldCharType="separate"/>
        </w:r>
        <w:r w:rsidR="00AE4642">
          <w:rPr>
            <w:noProof/>
            <w:webHidden/>
          </w:rPr>
          <w:t>47</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42" w:history="1">
        <w:r w:rsidRPr="008E4B80">
          <w:rPr>
            <w:rStyle w:val="a5"/>
            <w:rFonts w:hint="eastAsia"/>
            <w:noProof/>
          </w:rPr>
          <w:t>（二）加大对县乡财政转移支付力度</w:t>
        </w:r>
        <w:r w:rsidRPr="008E4B80">
          <w:rPr>
            <w:noProof/>
            <w:webHidden/>
          </w:rPr>
          <w:tab/>
        </w:r>
        <w:r w:rsidRPr="008E4B80">
          <w:rPr>
            <w:noProof/>
            <w:webHidden/>
          </w:rPr>
          <w:fldChar w:fldCharType="begin"/>
        </w:r>
        <w:r w:rsidRPr="008E4B80">
          <w:rPr>
            <w:noProof/>
            <w:webHidden/>
          </w:rPr>
          <w:instrText xml:space="preserve"> PAGEREF _Toc377848242 \h </w:instrText>
        </w:r>
        <w:r w:rsidRPr="008E4B80">
          <w:rPr>
            <w:noProof/>
            <w:webHidden/>
          </w:rPr>
        </w:r>
        <w:r w:rsidRPr="008E4B80">
          <w:rPr>
            <w:noProof/>
            <w:webHidden/>
          </w:rPr>
          <w:fldChar w:fldCharType="separate"/>
        </w:r>
        <w:r w:rsidR="00AE4642">
          <w:rPr>
            <w:noProof/>
            <w:webHidden/>
          </w:rPr>
          <w:t>47</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43" w:history="1">
        <w:r w:rsidRPr="008E4B80">
          <w:rPr>
            <w:rStyle w:val="a5"/>
            <w:rFonts w:hint="eastAsia"/>
            <w:noProof/>
          </w:rPr>
          <w:t>（三）理顺县乡财政的工作关系</w:t>
        </w:r>
        <w:r w:rsidRPr="008E4B80">
          <w:rPr>
            <w:noProof/>
            <w:webHidden/>
          </w:rPr>
          <w:tab/>
        </w:r>
        <w:r w:rsidRPr="008E4B80">
          <w:rPr>
            <w:noProof/>
            <w:webHidden/>
          </w:rPr>
          <w:fldChar w:fldCharType="begin"/>
        </w:r>
        <w:r w:rsidRPr="008E4B80">
          <w:rPr>
            <w:noProof/>
            <w:webHidden/>
          </w:rPr>
          <w:instrText xml:space="preserve"> PAGEREF _Toc377848243 \h </w:instrText>
        </w:r>
        <w:r w:rsidRPr="008E4B80">
          <w:rPr>
            <w:noProof/>
            <w:webHidden/>
          </w:rPr>
        </w:r>
        <w:r w:rsidRPr="008E4B80">
          <w:rPr>
            <w:noProof/>
            <w:webHidden/>
          </w:rPr>
          <w:fldChar w:fldCharType="separate"/>
        </w:r>
        <w:r w:rsidR="00AE4642">
          <w:rPr>
            <w:noProof/>
            <w:webHidden/>
          </w:rPr>
          <w:t>48</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44" w:history="1">
        <w:r w:rsidRPr="008E4B80">
          <w:rPr>
            <w:rStyle w:val="a5"/>
            <w:rFonts w:hint="eastAsia"/>
            <w:noProof/>
          </w:rPr>
          <w:t>（四）规范转移支付的分配方法</w:t>
        </w:r>
        <w:r w:rsidRPr="008E4B80">
          <w:rPr>
            <w:noProof/>
            <w:webHidden/>
          </w:rPr>
          <w:tab/>
        </w:r>
        <w:r w:rsidRPr="008E4B80">
          <w:rPr>
            <w:noProof/>
            <w:webHidden/>
          </w:rPr>
          <w:fldChar w:fldCharType="begin"/>
        </w:r>
        <w:r w:rsidRPr="008E4B80">
          <w:rPr>
            <w:noProof/>
            <w:webHidden/>
          </w:rPr>
          <w:instrText xml:space="preserve"> PAGEREF _Toc377848244 \h </w:instrText>
        </w:r>
        <w:r w:rsidRPr="008E4B80">
          <w:rPr>
            <w:noProof/>
            <w:webHidden/>
          </w:rPr>
        </w:r>
        <w:r w:rsidRPr="008E4B80">
          <w:rPr>
            <w:noProof/>
            <w:webHidden/>
          </w:rPr>
          <w:fldChar w:fldCharType="separate"/>
        </w:r>
        <w:r w:rsidR="00AE4642">
          <w:rPr>
            <w:noProof/>
            <w:webHidden/>
          </w:rPr>
          <w:t>48</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45" w:history="1">
        <w:r w:rsidRPr="008E4B80">
          <w:rPr>
            <w:rStyle w:val="a5"/>
            <w:rFonts w:hint="eastAsia"/>
            <w:noProof/>
          </w:rPr>
          <w:t>二、重塑以规范各级政府竞争为导向的改革路径</w:t>
        </w:r>
        <w:r w:rsidRPr="008E4B80">
          <w:rPr>
            <w:noProof/>
            <w:webHidden/>
          </w:rPr>
          <w:tab/>
        </w:r>
        <w:r w:rsidRPr="008E4B80">
          <w:rPr>
            <w:noProof/>
            <w:webHidden/>
          </w:rPr>
          <w:fldChar w:fldCharType="begin"/>
        </w:r>
        <w:r w:rsidRPr="008E4B80">
          <w:rPr>
            <w:noProof/>
            <w:webHidden/>
          </w:rPr>
          <w:instrText xml:space="preserve"> PAGEREF _Toc377848245 \h </w:instrText>
        </w:r>
        <w:r w:rsidRPr="008E4B80">
          <w:rPr>
            <w:noProof/>
            <w:webHidden/>
          </w:rPr>
        </w:r>
        <w:r w:rsidRPr="008E4B80">
          <w:rPr>
            <w:noProof/>
            <w:webHidden/>
          </w:rPr>
          <w:fldChar w:fldCharType="separate"/>
        </w:r>
        <w:r w:rsidR="00AE4642">
          <w:rPr>
            <w:noProof/>
            <w:webHidden/>
          </w:rPr>
          <w:t>49</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46" w:history="1">
        <w:r w:rsidRPr="008E4B80">
          <w:rPr>
            <w:rStyle w:val="a5"/>
            <w:rFonts w:hint="eastAsia"/>
            <w:noProof/>
          </w:rPr>
          <w:t>（一）强化事权与财权相一致的体制改革</w:t>
        </w:r>
        <w:r w:rsidRPr="008E4B80">
          <w:rPr>
            <w:noProof/>
            <w:webHidden/>
          </w:rPr>
          <w:tab/>
        </w:r>
        <w:r w:rsidRPr="008E4B80">
          <w:rPr>
            <w:noProof/>
            <w:webHidden/>
          </w:rPr>
          <w:fldChar w:fldCharType="begin"/>
        </w:r>
        <w:r w:rsidRPr="008E4B80">
          <w:rPr>
            <w:noProof/>
            <w:webHidden/>
          </w:rPr>
          <w:instrText xml:space="preserve"> PAGEREF _Toc377848246 \h </w:instrText>
        </w:r>
        <w:r w:rsidRPr="008E4B80">
          <w:rPr>
            <w:noProof/>
            <w:webHidden/>
          </w:rPr>
        </w:r>
        <w:r w:rsidRPr="008E4B80">
          <w:rPr>
            <w:noProof/>
            <w:webHidden/>
          </w:rPr>
          <w:fldChar w:fldCharType="separate"/>
        </w:r>
        <w:r w:rsidR="00AE4642">
          <w:rPr>
            <w:noProof/>
            <w:webHidden/>
          </w:rPr>
          <w:t>49</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47" w:history="1">
        <w:r w:rsidRPr="008E4B80">
          <w:rPr>
            <w:rStyle w:val="a5"/>
            <w:rFonts w:hint="eastAsia"/>
            <w:noProof/>
          </w:rPr>
          <w:t>（二）鼓励各地进行减少财政体制层级的探索</w:t>
        </w:r>
        <w:r w:rsidRPr="008E4B80">
          <w:rPr>
            <w:noProof/>
            <w:webHidden/>
          </w:rPr>
          <w:tab/>
        </w:r>
        <w:r w:rsidRPr="008E4B80">
          <w:rPr>
            <w:noProof/>
            <w:webHidden/>
          </w:rPr>
          <w:fldChar w:fldCharType="begin"/>
        </w:r>
        <w:r w:rsidRPr="008E4B80">
          <w:rPr>
            <w:noProof/>
            <w:webHidden/>
          </w:rPr>
          <w:instrText xml:space="preserve"> PAGEREF _Toc377848247 \h </w:instrText>
        </w:r>
        <w:r w:rsidRPr="008E4B80">
          <w:rPr>
            <w:noProof/>
            <w:webHidden/>
          </w:rPr>
        </w:r>
        <w:r w:rsidRPr="008E4B80">
          <w:rPr>
            <w:noProof/>
            <w:webHidden/>
          </w:rPr>
          <w:fldChar w:fldCharType="separate"/>
        </w:r>
        <w:r w:rsidR="00AE4642">
          <w:rPr>
            <w:noProof/>
            <w:webHidden/>
          </w:rPr>
          <w:t>50</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48" w:history="1">
        <w:r w:rsidRPr="008E4B80">
          <w:rPr>
            <w:rStyle w:val="a5"/>
            <w:rFonts w:hint="eastAsia"/>
            <w:noProof/>
          </w:rPr>
          <w:t>（三）完善省以下财政转移支付制度</w:t>
        </w:r>
        <w:r w:rsidRPr="008E4B80">
          <w:rPr>
            <w:noProof/>
            <w:webHidden/>
          </w:rPr>
          <w:tab/>
        </w:r>
        <w:r w:rsidRPr="008E4B80">
          <w:rPr>
            <w:noProof/>
            <w:webHidden/>
          </w:rPr>
          <w:fldChar w:fldCharType="begin"/>
        </w:r>
        <w:r w:rsidRPr="008E4B80">
          <w:rPr>
            <w:noProof/>
            <w:webHidden/>
          </w:rPr>
          <w:instrText xml:space="preserve"> PAGEREF _Toc377848248 \h </w:instrText>
        </w:r>
        <w:r w:rsidRPr="008E4B80">
          <w:rPr>
            <w:noProof/>
            <w:webHidden/>
          </w:rPr>
        </w:r>
        <w:r w:rsidRPr="008E4B80">
          <w:rPr>
            <w:noProof/>
            <w:webHidden/>
          </w:rPr>
          <w:fldChar w:fldCharType="separate"/>
        </w:r>
        <w:r w:rsidR="00AE4642">
          <w:rPr>
            <w:noProof/>
            <w:webHidden/>
          </w:rPr>
          <w:t>50</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49" w:history="1">
        <w:r w:rsidRPr="008E4B80">
          <w:rPr>
            <w:rStyle w:val="a5"/>
            <w:rFonts w:hint="eastAsia"/>
            <w:noProof/>
          </w:rPr>
          <w:t>（四）规范地方财政转移支付资金的使用</w:t>
        </w:r>
        <w:r w:rsidRPr="008E4B80">
          <w:rPr>
            <w:noProof/>
            <w:webHidden/>
          </w:rPr>
          <w:tab/>
        </w:r>
        <w:r w:rsidRPr="008E4B80">
          <w:rPr>
            <w:noProof/>
            <w:webHidden/>
          </w:rPr>
          <w:fldChar w:fldCharType="begin"/>
        </w:r>
        <w:r w:rsidRPr="008E4B80">
          <w:rPr>
            <w:noProof/>
            <w:webHidden/>
          </w:rPr>
          <w:instrText xml:space="preserve"> PAGEREF _Toc377848249 \h </w:instrText>
        </w:r>
        <w:r w:rsidRPr="008E4B80">
          <w:rPr>
            <w:noProof/>
            <w:webHidden/>
          </w:rPr>
        </w:r>
        <w:r w:rsidRPr="008E4B80">
          <w:rPr>
            <w:noProof/>
            <w:webHidden/>
          </w:rPr>
          <w:fldChar w:fldCharType="separate"/>
        </w:r>
        <w:r w:rsidR="00AE4642">
          <w:rPr>
            <w:noProof/>
            <w:webHidden/>
          </w:rPr>
          <w:t>51</w:t>
        </w:r>
        <w:r w:rsidRPr="008E4B80">
          <w:rPr>
            <w:noProof/>
            <w:webHidden/>
          </w:rPr>
          <w:fldChar w:fldCharType="end"/>
        </w:r>
      </w:hyperlink>
    </w:p>
    <w:p w:rsidR="008E4B80" w:rsidRPr="008E4B80" w:rsidRDefault="008E4B80" w:rsidP="008E4B80">
      <w:pPr>
        <w:pStyle w:val="20"/>
        <w:rPr>
          <w:rFonts w:asciiTheme="minorHAnsi" w:eastAsiaTheme="minorEastAsia" w:hAnsiTheme="minorHAnsi" w:cstheme="minorBidi"/>
          <w:noProof/>
          <w:sz w:val="21"/>
        </w:rPr>
      </w:pPr>
      <w:hyperlink w:anchor="_Toc377848250" w:history="1">
        <w:r w:rsidRPr="008E4B80">
          <w:rPr>
            <w:rStyle w:val="a5"/>
            <w:rFonts w:hint="eastAsia"/>
            <w:noProof/>
          </w:rPr>
          <w:t>三、促进以优化地方政府经济行为为目的的配套制度建设</w:t>
        </w:r>
        <w:r w:rsidRPr="008E4B80">
          <w:rPr>
            <w:noProof/>
            <w:webHidden/>
          </w:rPr>
          <w:tab/>
        </w:r>
        <w:r w:rsidRPr="008E4B80">
          <w:rPr>
            <w:noProof/>
            <w:webHidden/>
          </w:rPr>
          <w:fldChar w:fldCharType="begin"/>
        </w:r>
        <w:r w:rsidRPr="008E4B80">
          <w:rPr>
            <w:noProof/>
            <w:webHidden/>
          </w:rPr>
          <w:instrText xml:space="preserve"> PAGEREF _Toc377848250 \h </w:instrText>
        </w:r>
        <w:r w:rsidRPr="008E4B80">
          <w:rPr>
            <w:noProof/>
            <w:webHidden/>
          </w:rPr>
        </w:r>
        <w:r w:rsidRPr="008E4B80">
          <w:rPr>
            <w:noProof/>
            <w:webHidden/>
          </w:rPr>
          <w:fldChar w:fldCharType="separate"/>
        </w:r>
        <w:r w:rsidR="00AE4642">
          <w:rPr>
            <w:noProof/>
            <w:webHidden/>
          </w:rPr>
          <w:t>51</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51" w:history="1">
        <w:r w:rsidRPr="008E4B80">
          <w:rPr>
            <w:rStyle w:val="a5"/>
            <w:rFonts w:hint="eastAsia"/>
            <w:noProof/>
          </w:rPr>
          <w:t>（一）完善财政转移支付制度的法律法规建设</w:t>
        </w:r>
        <w:r w:rsidRPr="008E4B80">
          <w:rPr>
            <w:noProof/>
            <w:webHidden/>
          </w:rPr>
          <w:tab/>
        </w:r>
        <w:r w:rsidRPr="008E4B80">
          <w:rPr>
            <w:noProof/>
            <w:webHidden/>
          </w:rPr>
          <w:fldChar w:fldCharType="begin"/>
        </w:r>
        <w:r w:rsidRPr="008E4B80">
          <w:rPr>
            <w:noProof/>
            <w:webHidden/>
          </w:rPr>
          <w:instrText xml:space="preserve"> PAGEREF _Toc377848251 \h </w:instrText>
        </w:r>
        <w:r w:rsidRPr="008E4B80">
          <w:rPr>
            <w:noProof/>
            <w:webHidden/>
          </w:rPr>
        </w:r>
        <w:r w:rsidRPr="008E4B80">
          <w:rPr>
            <w:noProof/>
            <w:webHidden/>
          </w:rPr>
          <w:fldChar w:fldCharType="separate"/>
        </w:r>
        <w:r w:rsidR="00AE4642">
          <w:rPr>
            <w:noProof/>
            <w:webHidden/>
          </w:rPr>
          <w:t>52</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52" w:history="1">
        <w:r w:rsidRPr="008E4B80">
          <w:rPr>
            <w:rStyle w:val="a5"/>
            <w:rFonts w:hint="eastAsia"/>
            <w:noProof/>
          </w:rPr>
          <w:t>（二）建立科学的绩效考核制度体系</w:t>
        </w:r>
        <w:r w:rsidRPr="008E4B80">
          <w:rPr>
            <w:noProof/>
            <w:webHidden/>
          </w:rPr>
          <w:tab/>
        </w:r>
        <w:r w:rsidRPr="008E4B80">
          <w:rPr>
            <w:noProof/>
            <w:webHidden/>
          </w:rPr>
          <w:fldChar w:fldCharType="begin"/>
        </w:r>
        <w:r w:rsidRPr="008E4B80">
          <w:rPr>
            <w:noProof/>
            <w:webHidden/>
          </w:rPr>
          <w:instrText xml:space="preserve"> PAGEREF _Toc377848252 \h </w:instrText>
        </w:r>
        <w:r w:rsidRPr="008E4B80">
          <w:rPr>
            <w:noProof/>
            <w:webHidden/>
          </w:rPr>
        </w:r>
        <w:r w:rsidRPr="008E4B80">
          <w:rPr>
            <w:noProof/>
            <w:webHidden/>
          </w:rPr>
          <w:fldChar w:fldCharType="separate"/>
        </w:r>
        <w:r w:rsidR="00AE4642">
          <w:rPr>
            <w:noProof/>
            <w:webHidden/>
          </w:rPr>
          <w:t>52</w:t>
        </w:r>
        <w:r w:rsidRPr="008E4B80">
          <w:rPr>
            <w:noProof/>
            <w:webHidden/>
          </w:rPr>
          <w:fldChar w:fldCharType="end"/>
        </w:r>
      </w:hyperlink>
    </w:p>
    <w:p w:rsidR="008E4B80" w:rsidRPr="008E4B80" w:rsidRDefault="008E4B80">
      <w:pPr>
        <w:pStyle w:val="30"/>
        <w:rPr>
          <w:rFonts w:asciiTheme="minorHAnsi" w:eastAsiaTheme="minorEastAsia" w:hAnsiTheme="minorHAnsi" w:cstheme="minorBidi"/>
          <w:noProof/>
          <w:sz w:val="21"/>
        </w:rPr>
      </w:pPr>
      <w:hyperlink w:anchor="_Toc377848253" w:history="1">
        <w:r w:rsidRPr="008E4B80">
          <w:rPr>
            <w:rStyle w:val="a5"/>
            <w:rFonts w:hint="eastAsia"/>
            <w:noProof/>
          </w:rPr>
          <w:t>（三）加强财政监督制度建设</w:t>
        </w:r>
        <w:r w:rsidRPr="008E4B80">
          <w:rPr>
            <w:noProof/>
            <w:webHidden/>
          </w:rPr>
          <w:tab/>
        </w:r>
        <w:r w:rsidRPr="008E4B80">
          <w:rPr>
            <w:noProof/>
            <w:webHidden/>
          </w:rPr>
          <w:fldChar w:fldCharType="begin"/>
        </w:r>
        <w:r w:rsidRPr="008E4B80">
          <w:rPr>
            <w:noProof/>
            <w:webHidden/>
          </w:rPr>
          <w:instrText xml:space="preserve"> PAGEREF _Toc377848253 \h </w:instrText>
        </w:r>
        <w:r w:rsidRPr="008E4B80">
          <w:rPr>
            <w:noProof/>
            <w:webHidden/>
          </w:rPr>
        </w:r>
        <w:r w:rsidRPr="008E4B80">
          <w:rPr>
            <w:noProof/>
            <w:webHidden/>
          </w:rPr>
          <w:fldChar w:fldCharType="separate"/>
        </w:r>
        <w:r w:rsidR="00AE4642">
          <w:rPr>
            <w:noProof/>
            <w:webHidden/>
          </w:rPr>
          <w:t>52</w:t>
        </w:r>
        <w:r w:rsidRPr="008E4B80">
          <w:rPr>
            <w:noProof/>
            <w:webHidden/>
          </w:rPr>
          <w:fldChar w:fldCharType="end"/>
        </w:r>
      </w:hyperlink>
    </w:p>
    <w:p w:rsidR="008E4B80" w:rsidRPr="008E4B80" w:rsidRDefault="008E4B80">
      <w:pPr>
        <w:pStyle w:val="10"/>
        <w:rPr>
          <w:rFonts w:asciiTheme="minorHAnsi" w:eastAsiaTheme="minorEastAsia" w:hAnsiTheme="minorHAnsi" w:cstheme="minorBidi"/>
          <w:noProof/>
          <w:sz w:val="21"/>
        </w:rPr>
      </w:pPr>
      <w:hyperlink w:anchor="_Toc377848254" w:history="1">
        <w:r w:rsidRPr="008E4B80">
          <w:rPr>
            <w:rStyle w:val="a5"/>
            <w:rFonts w:hint="eastAsia"/>
            <w:noProof/>
          </w:rPr>
          <w:t>第六章</w:t>
        </w:r>
        <w:r w:rsidRPr="008E4B80">
          <w:rPr>
            <w:rStyle w:val="a5"/>
            <w:noProof/>
          </w:rPr>
          <w:t xml:space="preserve"> </w:t>
        </w:r>
        <w:r w:rsidRPr="008E4B80">
          <w:rPr>
            <w:rStyle w:val="a5"/>
            <w:rFonts w:hint="eastAsia"/>
            <w:noProof/>
          </w:rPr>
          <w:t>结语</w:t>
        </w:r>
        <w:r w:rsidRPr="008E4B80">
          <w:rPr>
            <w:noProof/>
            <w:webHidden/>
          </w:rPr>
          <w:tab/>
        </w:r>
        <w:r w:rsidRPr="008E4B80">
          <w:rPr>
            <w:noProof/>
            <w:webHidden/>
          </w:rPr>
          <w:fldChar w:fldCharType="begin"/>
        </w:r>
        <w:r w:rsidRPr="008E4B80">
          <w:rPr>
            <w:noProof/>
            <w:webHidden/>
          </w:rPr>
          <w:instrText xml:space="preserve"> PAGEREF _Toc377848254 \h </w:instrText>
        </w:r>
        <w:r w:rsidRPr="008E4B80">
          <w:rPr>
            <w:noProof/>
            <w:webHidden/>
          </w:rPr>
        </w:r>
        <w:r w:rsidRPr="008E4B80">
          <w:rPr>
            <w:noProof/>
            <w:webHidden/>
          </w:rPr>
          <w:fldChar w:fldCharType="separate"/>
        </w:r>
        <w:r w:rsidR="00AE4642">
          <w:rPr>
            <w:noProof/>
            <w:webHidden/>
          </w:rPr>
          <w:t>54</w:t>
        </w:r>
        <w:r w:rsidRPr="008E4B80">
          <w:rPr>
            <w:noProof/>
            <w:webHidden/>
          </w:rPr>
          <w:fldChar w:fldCharType="end"/>
        </w:r>
      </w:hyperlink>
    </w:p>
    <w:p w:rsidR="008E4B80" w:rsidRPr="008E4B80" w:rsidRDefault="008E4B80">
      <w:pPr>
        <w:pStyle w:val="10"/>
        <w:rPr>
          <w:rFonts w:asciiTheme="minorHAnsi" w:eastAsiaTheme="minorEastAsia" w:hAnsiTheme="minorHAnsi" w:cstheme="minorBidi"/>
          <w:noProof/>
          <w:sz w:val="21"/>
        </w:rPr>
      </w:pPr>
      <w:hyperlink w:anchor="_Toc377848255" w:history="1">
        <w:r w:rsidRPr="008E4B80">
          <w:rPr>
            <w:rStyle w:val="a5"/>
            <w:rFonts w:hint="eastAsia"/>
            <w:noProof/>
          </w:rPr>
          <w:t>附件一</w:t>
        </w:r>
        <w:r w:rsidRPr="008E4B80">
          <w:rPr>
            <w:noProof/>
            <w:webHidden/>
          </w:rPr>
          <w:tab/>
        </w:r>
        <w:r w:rsidRPr="008E4B80">
          <w:rPr>
            <w:noProof/>
            <w:webHidden/>
          </w:rPr>
          <w:fldChar w:fldCharType="begin"/>
        </w:r>
        <w:r w:rsidRPr="008E4B80">
          <w:rPr>
            <w:noProof/>
            <w:webHidden/>
          </w:rPr>
          <w:instrText xml:space="preserve"> PAGEREF _Toc377848255 \h </w:instrText>
        </w:r>
        <w:r w:rsidRPr="008E4B80">
          <w:rPr>
            <w:noProof/>
            <w:webHidden/>
          </w:rPr>
        </w:r>
        <w:r w:rsidRPr="008E4B80">
          <w:rPr>
            <w:noProof/>
            <w:webHidden/>
          </w:rPr>
          <w:fldChar w:fldCharType="separate"/>
        </w:r>
        <w:r w:rsidR="00AE4642">
          <w:rPr>
            <w:noProof/>
            <w:webHidden/>
          </w:rPr>
          <w:t>55</w:t>
        </w:r>
        <w:r w:rsidRPr="008E4B80">
          <w:rPr>
            <w:noProof/>
            <w:webHidden/>
          </w:rPr>
          <w:fldChar w:fldCharType="end"/>
        </w:r>
      </w:hyperlink>
    </w:p>
    <w:p w:rsidR="008E4B80" w:rsidRPr="008E4B80" w:rsidRDefault="008E4B80">
      <w:pPr>
        <w:pStyle w:val="10"/>
        <w:rPr>
          <w:rFonts w:asciiTheme="minorHAnsi" w:eastAsiaTheme="minorEastAsia" w:hAnsiTheme="minorHAnsi" w:cstheme="minorBidi"/>
          <w:noProof/>
          <w:sz w:val="21"/>
        </w:rPr>
      </w:pPr>
      <w:hyperlink w:anchor="_Toc377848256" w:history="1">
        <w:r w:rsidRPr="008E4B80">
          <w:rPr>
            <w:rStyle w:val="a5"/>
            <w:rFonts w:hint="eastAsia"/>
            <w:noProof/>
          </w:rPr>
          <w:t>参考文献</w:t>
        </w:r>
        <w:r w:rsidRPr="008E4B80">
          <w:rPr>
            <w:noProof/>
            <w:webHidden/>
          </w:rPr>
          <w:tab/>
        </w:r>
        <w:r w:rsidRPr="008E4B80">
          <w:rPr>
            <w:noProof/>
            <w:webHidden/>
          </w:rPr>
          <w:fldChar w:fldCharType="begin"/>
        </w:r>
        <w:r w:rsidRPr="008E4B80">
          <w:rPr>
            <w:noProof/>
            <w:webHidden/>
          </w:rPr>
          <w:instrText xml:space="preserve"> PAGEREF _Toc377848256 \h </w:instrText>
        </w:r>
        <w:r w:rsidRPr="008E4B80">
          <w:rPr>
            <w:noProof/>
            <w:webHidden/>
          </w:rPr>
        </w:r>
        <w:r w:rsidRPr="008E4B80">
          <w:rPr>
            <w:noProof/>
            <w:webHidden/>
          </w:rPr>
          <w:fldChar w:fldCharType="separate"/>
        </w:r>
        <w:r w:rsidR="00AE4642">
          <w:rPr>
            <w:noProof/>
            <w:webHidden/>
          </w:rPr>
          <w:t>65</w:t>
        </w:r>
        <w:r w:rsidRPr="008E4B80">
          <w:rPr>
            <w:noProof/>
            <w:webHidden/>
          </w:rPr>
          <w:fldChar w:fldCharType="end"/>
        </w:r>
      </w:hyperlink>
    </w:p>
    <w:p w:rsidR="0016619B" w:rsidRDefault="0016619B">
      <w:pPr>
        <w:ind w:firstLine="480"/>
        <w:sectPr w:rsidR="0016619B">
          <w:footnotePr>
            <w:numRestart w:val="eachPage"/>
          </w:footnotePr>
          <w:pgSz w:w="11906" w:h="16838"/>
          <w:pgMar w:top="1440" w:right="1797" w:bottom="1440" w:left="1797" w:header="851" w:footer="992" w:gutter="0"/>
          <w:pgNumType w:fmt="upperRoman" w:start="1"/>
          <w:cols w:space="720"/>
          <w:docGrid w:type="lines" w:linePitch="312"/>
        </w:sectPr>
      </w:pPr>
      <w:r>
        <w:fldChar w:fldCharType="end"/>
      </w:r>
    </w:p>
    <w:p w:rsidR="0016619B" w:rsidRDefault="0016619B">
      <w:pPr>
        <w:pStyle w:val="1"/>
        <w:ind w:firstLineChars="0" w:firstLine="0"/>
        <w:jc w:val="center"/>
        <w:rPr>
          <w:sz w:val="36"/>
          <w:szCs w:val="36"/>
        </w:rPr>
      </w:pPr>
      <w:bookmarkStart w:id="1" w:name="_Toc377848181"/>
      <w:r>
        <w:rPr>
          <w:rFonts w:hint="eastAsia"/>
          <w:sz w:val="36"/>
          <w:szCs w:val="36"/>
        </w:rPr>
        <w:lastRenderedPageBreak/>
        <w:t>摘</w:t>
      </w:r>
      <w:r>
        <w:rPr>
          <w:rFonts w:hint="eastAsia"/>
          <w:sz w:val="36"/>
          <w:szCs w:val="36"/>
        </w:rPr>
        <w:t xml:space="preserve">  </w:t>
      </w:r>
      <w:r>
        <w:rPr>
          <w:rFonts w:hint="eastAsia"/>
          <w:sz w:val="36"/>
          <w:szCs w:val="36"/>
        </w:rPr>
        <w:t>要</w:t>
      </w:r>
      <w:bookmarkEnd w:id="1"/>
    </w:p>
    <w:p w:rsidR="0016619B" w:rsidRDefault="0016619B">
      <w:pPr>
        <w:ind w:firstLine="480"/>
      </w:pPr>
      <w:r>
        <w:rPr>
          <w:rFonts w:hint="eastAsia"/>
        </w:rPr>
        <w:t>改革开放以来，我国不断调整中央与地方政府的关系。通过现行的财政转移支付制度，中央实现了向地方的部分“放权让利”，但随着财政转移支付制度的日渐成型，地方的事权、财权与财力三者的矛盾越来越明显，尤其是在乡镇政府，巨大财政压力已经严重影响到政府正常履职，且逐渐产生和发展出一系列异化行为，大大降低了乡镇政府的权威，也极大地制约了农村社会的繁荣与稳定。</w:t>
      </w:r>
    </w:p>
    <w:p w:rsidR="0016619B" w:rsidRDefault="0016619B">
      <w:pPr>
        <w:ind w:firstLine="480"/>
      </w:pPr>
      <w:r>
        <w:rPr>
          <w:rFonts w:hint="eastAsia"/>
        </w:rPr>
        <w:t>论文试图通过对浙江省某欠发达县及其所辖乡镇在既有财政转移支付制度下出现的政府行为异化现象这一案例的深入分析，讨论现行财政转移支付制度的政策盲点和治理对策。</w:t>
      </w:r>
    </w:p>
    <w:p w:rsidR="0016619B" w:rsidRDefault="0016619B">
      <w:pPr>
        <w:ind w:firstLine="480"/>
      </w:pPr>
      <w:r>
        <w:rPr>
          <w:rFonts w:hint="eastAsia"/>
        </w:rPr>
        <w:t>首先，本文从财政体制的变革入手，分析了现行财政转移支付制度建立的背景、发展的各阶段及其类型和特点。</w:t>
      </w:r>
    </w:p>
    <w:p w:rsidR="0016619B" w:rsidRDefault="0016619B">
      <w:pPr>
        <w:ind w:firstLine="480"/>
        <w:rPr>
          <w:color w:val="FF0000"/>
        </w:rPr>
      </w:pPr>
      <w:r>
        <w:rPr>
          <w:rFonts w:hint="eastAsia"/>
        </w:rPr>
        <w:t>其次，论文结合浙江省某县及其所属乡镇政府在日常行为中的各种实例，归纳了乡镇政府各种异化行为，进而分析了财政转移支付制度与政府行为异化之间的三种主要关系，即理性与冲突、激励与反馈、约束与反制。</w:t>
      </w:r>
    </w:p>
    <w:p w:rsidR="0016619B" w:rsidRDefault="0016619B">
      <w:pPr>
        <w:ind w:firstLine="480"/>
      </w:pPr>
      <w:r>
        <w:rPr>
          <w:rFonts w:hint="eastAsia"/>
        </w:rPr>
        <w:t>再次，论文运用大量数据，从财政转移支付制度的自身缺陷、制度变迁带来的影响以及法规不健全和考核不科学等角度，分析了在现行财政转移支付制度下乡镇政府产生大量异化行为的原因。</w:t>
      </w:r>
    </w:p>
    <w:p w:rsidR="0016619B" w:rsidRDefault="0016619B">
      <w:pPr>
        <w:ind w:firstLine="480"/>
      </w:pPr>
      <w:r>
        <w:rPr>
          <w:rFonts w:hint="eastAsia"/>
        </w:rPr>
        <w:t>最后，论文从实际出发提出了一些有针对性的治理对策，即完善以减轻乡镇政府财政压力为目标的财政体制、重塑以规范各级政府竞争为导向的改革路径和促进以优化地方政府经济行为为目的的配套制度建设。</w:t>
      </w:r>
    </w:p>
    <w:p w:rsidR="0016619B" w:rsidRDefault="0016619B">
      <w:pPr>
        <w:ind w:firstLine="480"/>
      </w:pPr>
    </w:p>
    <w:p w:rsidR="0016619B" w:rsidRDefault="0016619B">
      <w:pPr>
        <w:ind w:firstLine="482"/>
      </w:pPr>
      <w:r>
        <w:rPr>
          <w:rFonts w:hint="eastAsia"/>
          <w:b/>
        </w:rPr>
        <w:t>关键词：</w:t>
      </w:r>
      <w:r>
        <w:rPr>
          <w:rFonts w:hint="eastAsia"/>
        </w:rPr>
        <w:t>财政转移支付制度；乡镇政府；行为异化；治理</w:t>
      </w:r>
    </w:p>
    <w:p w:rsidR="0016619B" w:rsidRDefault="0016619B">
      <w:pPr>
        <w:ind w:firstLine="480"/>
      </w:pPr>
    </w:p>
    <w:p w:rsidR="0016619B" w:rsidRDefault="0016619B">
      <w:pPr>
        <w:ind w:firstLine="482"/>
      </w:pPr>
      <w:r>
        <w:rPr>
          <w:rFonts w:hint="eastAsia"/>
          <w:b/>
        </w:rPr>
        <w:t>中图分类号</w:t>
      </w:r>
      <w:r>
        <w:rPr>
          <w:rFonts w:hint="eastAsia"/>
          <w:b/>
        </w:rPr>
        <w:t xml:space="preserve"> </w:t>
      </w:r>
      <w:r>
        <w:rPr>
          <w:rFonts w:hint="eastAsia"/>
        </w:rPr>
        <w:t xml:space="preserve"> D62</w:t>
      </w:r>
    </w:p>
    <w:p w:rsidR="0016619B" w:rsidRDefault="0016619B">
      <w:pPr>
        <w:pStyle w:val="1"/>
        <w:ind w:firstLineChars="0" w:firstLine="0"/>
        <w:jc w:val="center"/>
        <w:rPr>
          <w:sz w:val="36"/>
          <w:szCs w:val="36"/>
        </w:rPr>
      </w:pPr>
      <w:r>
        <w:br w:type="page"/>
      </w:r>
      <w:bookmarkStart w:id="2" w:name="_Toc377848182"/>
      <w:r>
        <w:rPr>
          <w:sz w:val="36"/>
          <w:szCs w:val="36"/>
        </w:rPr>
        <w:lastRenderedPageBreak/>
        <w:t>A</w:t>
      </w:r>
      <w:r>
        <w:rPr>
          <w:rFonts w:hint="eastAsia"/>
          <w:sz w:val="36"/>
          <w:szCs w:val="36"/>
        </w:rPr>
        <w:t>bstract</w:t>
      </w:r>
      <w:bookmarkEnd w:id="2"/>
    </w:p>
    <w:p w:rsidR="0016619B" w:rsidRDefault="0016619B">
      <w:pPr>
        <w:ind w:firstLine="482"/>
        <w:rPr>
          <w:b/>
          <w:szCs w:val="24"/>
        </w:rPr>
      </w:pPr>
      <w:r>
        <w:rPr>
          <w:b/>
          <w:szCs w:val="24"/>
        </w:rPr>
        <w:t>Since the reform and opening up, China has constantly adjusted</w:t>
      </w:r>
      <w:r>
        <w:rPr>
          <w:rFonts w:hint="eastAsia"/>
          <w:b/>
          <w:szCs w:val="24"/>
        </w:rPr>
        <w:t xml:space="preserve"> </w:t>
      </w:r>
      <w:r>
        <w:rPr>
          <w:b/>
          <w:szCs w:val="24"/>
        </w:rPr>
        <w:t>the relationship between the central and local governments. B</w:t>
      </w:r>
      <w:r>
        <w:rPr>
          <w:rFonts w:hint="eastAsia"/>
          <w:b/>
          <w:szCs w:val="24"/>
        </w:rPr>
        <w:t xml:space="preserve">y </w:t>
      </w:r>
      <w:r>
        <w:rPr>
          <w:b/>
          <w:szCs w:val="24"/>
        </w:rPr>
        <w:t xml:space="preserve">the current Fiscal transfer payment system, the central realized to the local part of the "decentralization and profit sharing”. </w:t>
      </w:r>
      <w:r>
        <w:rPr>
          <w:rFonts w:hint="eastAsia"/>
          <w:b/>
          <w:szCs w:val="24"/>
        </w:rPr>
        <w:t>A</w:t>
      </w:r>
      <w:r>
        <w:rPr>
          <w:b/>
          <w:szCs w:val="24"/>
        </w:rPr>
        <w:t xml:space="preserve">s the Fiscal transfer payment system gradually takes shape, </w:t>
      </w:r>
      <w:r>
        <w:rPr>
          <w:rFonts w:hint="eastAsia"/>
          <w:b/>
          <w:szCs w:val="24"/>
        </w:rPr>
        <w:t xml:space="preserve">the </w:t>
      </w:r>
      <w:r>
        <w:rPr>
          <w:b/>
          <w:szCs w:val="24"/>
        </w:rPr>
        <w:t xml:space="preserve">contradiction </w:t>
      </w:r>
      <w:r>
        <w:rPr>
          <w:rFonts w:hint="eastAsia"/>
          <w:b/>
          <w:szCs w:val="24"/>
        </w:rPr>
        <w:t>among</w:t>
      </w:r>
      <w:r>
        <w:rPr>
          <w:b/>
          <w:szCs w:val="24"/>
        </w:rPr>
        <w:t xml:space="preserve"> local powers, property rights and financial resources become</w:t>
      </w:r>
      <w:r>
        <w:rPr>
          <w:rFonts w:hint="eastAsia"/>
          <w:b/>
          <w:szCs w:val="24"/>
        </w:rPr>
        <w:t>s</w:t>
      </w:r>
      <w:r>
        <w:rPr>
          <w:b/>
          <w:szCs w:val="24"/>
        </w:rPr>
        <w:t xml:space="preserve"> conspicuous</w:t>
      </w:r>
      <w:r>
        <w:rPr>
          <w:rFonts w:hint="eastAsia"/>
          <w:b/>
          <w:szCs w:val="24"/>
        </w:rPr>
        <w:t xml:space="preserve"> day by day.</w:t>
      </w:r>
      <w:r>
        <w:rPr>
          <w:b/>
          <w:szCs w:val="24"/>
        </w:rPr>
        <w:t xml:space="preserve"> Especially</w:t>
      </w:r>
      <w:r>
        <w:rPr>
          <w:rFonts w:hint="eastAsia"/>
          <w:b/>
          <w:szCs w:val="24"/>
        </w:rPr>
        <w:t xml:space="preserve">, the </w:t>
      </w:r>
      <w:r>
        <w:rPr>
          <w:b/>
          <w:szCs w:val="24"/>
        </w:rPr>
        <w:t>enormous financial pressure</w:t>
      </w:r>
      <w:r>
        <w:rPr>
          <w:rFonts w:hint="eastAsia"/>
          <w:b/>
          <w:szCs w:val="24"/>
        </w:rPr>
        <w:t xml:space="preserve"> of the township</w:t>
      </w:r>
      <w:r>
        <w:rPr>
          <w:b/>
          <w:szCs w:val="24"/>
        </w:rPr>
        <w:t xml:space="preserve"> government ha</w:t>
      </w:r>
      <w:r>
        <w:rPr>
          <w:rFonts w:hint="eastAsia"/>
          <w:b/>
          <w:szCs w:val="24"/>
        </w:rPr>
        <w:t>s been</w:t>
      </w:r>
      <w:r>
        <w:rPr>
          <w:b/>
          <w:szCs w:val="24"/>
        </w:rPr>
        <w:t xml:space="preserve"> serious</w:t>
      </w:r>
      <w:r>
        <w:rPr>
          <w:rFonts w:hint="eastAsia"/>
          <w:b/>
          <w:szCs w:val="24"/>
        </w:rPr>
        <w:t>ly</w:t>
      </w:r>
      <w:r>
        <w:rPr>
          <w:b/>
          <w:szCs w:val="24"/>
        </w:rPr>
        <w:t xml:space="preserve"> </w:t>
      </w:r>
      <w:r>
        <w:rPr>
          <w:rFonts w:hint="eastAsia"/>
          <w:b/>
          <w:szCs w:val="24"/>
        </w:rPr>
        <w:t xml:space="preserve">affected, which cannot perform </w:t>
      </w:r>
      <w:r>
        <w:rPr>
          <w:b/>
          <w:szCs w:val="24"/>
        </w:rPr>
        <w:t>its bounden duties</w:t>
      </w:r>
      <w:r>
        <w:rPr>
          <w:rFonts w:hint="eastAsia"/>
          <w:b/>
          <w:szCs w:val="24"/>
        </w:rPr>
        <w:t>.</w:t>
      </w:r>
      <w:r>
        <w:rPr>
          <w:b/>
          <w:szCs w:val="24"/>
        </w:rPr>
        <w:t xml:space="preserve"> </w:t>
      </w:r>
      <w:r>
        <w:rPr>
          <w:rFonts w:hint="eastAsia"/>
          <w:b/>
          <w:szCs w:val="24"/>
        </w:rPr>
        <w:t>Also, it</w:t>
      </w:r>
      <w:r>
        <w:rPr>
          <w:b/>
          <w:szCs w:val="24"/>
        </w:rPr>
        <w:t>’</w:t>
      </w:r>
      <w:r>
        <w:rPr>
          <w:rFonts w:hint="eastAsia"/>
          <w:b/>
          <w:szCs w:val="24"/>
        </w:rPr>
        <w:t>s</w:t>
      </w:r>
      <w:r>
        <w:rPr>
          <w:b/>
          <w:szCs w:val="24"/>
        </w:rPr>
        <w:t xml:space="preserve"> gradually produce</w:t>
      </w:r>
      <w:r>
        <w:rPr>
          <w:rFonts w:hint="eastAsia"/>
          <w:b/>
          <w:szCs w:val="24"/>
        </w:rPr>
        <w:t>d</w:t>
      </w:r>
      <w:r>
        <w:rPr>
          <w:b/>
          <w:szCs w:val="24"/>
        </w:rPr>
        <w:t xml:space="preserve"> and de</w:t>
      </w:r>
      <w:r>
        <w:rPr>
          <w:rFonts w:hint="eastAsia"/>
          <w:b/>
          <w:szCs w:val="24"/>
        </w:rPr>
        <w:t>rived</w:t>
      </w:r>
      <w:r>
        <w:rPr>
          <w:b/>
          <w:szCs w:val="24"/>
        </w:rPr>
        <w:t xml:space="preserve"> a series of alienation behavior, </w:t>
      </w:r>
      <w:r>
        <w:rPr>
          <w:rFonts w:hint="eastAsia"/>
          <w:b/>
          <w:szCs w:val="24"/>
        </w:rPr>
        <w:t xml:space="preserve">which has </w:t>
      </w:r>
      <w:r>
        <w:rPr>
          <w:b/>
          <w:szCs w:val="24"/>
        </w:rPr>
        <w:t>greatly reduce</w:t>
      </w:r>
      <w:r>
        <w:rPr>
          <w:rFonts w:hint="eastAsia"/>
          <w:b/>
          <w:szCs w:val="24"/>
        </w:rPr>
        <w:t>d</w:t>
      </w:r>
      <w:r>
        <w:rPr>
          <w:b/>
          <w:szCs w:val="24"/>
        </w:rPr>
        <w:t xml:space="preserve"> the towns</w:t>
      </w:r>
      <w:r>
        <w:rPr>
          <w:rFonts w:hint="eastAsia"/>
          <w:b/>
          <w:szCs w:val="24"/>
        </w:rPr>
        <w:t>hip</w:t>
      </w:r>
      <w:r>
        <w:rPr>
          <w:b/>
          <w:szCs w:val="24"/>
        </w:rPr>
        <w:t xml:space="preserve"> government authority, </w:t>
      </w:r>
      <w:r>
        <w:rPr>
          <w:rFonts w:hint="eastAsia"/>
          <w:b/>
          <w:szCs w:val="24"/>
        </w:rPr>
        <w:t>and</w:t>
      </w:r>
      <w:r>
        <w:rPr>
          <w:b/>
          <w:szCs w:val="24"/>
        </w:rPr>
        <w:t xml:space="preserve"> greatly restrict</w:t>
      </w:r>
      <w:r>
        <w:rPr>
          <w:rFonts w:hint="eastAsia"/>
          <w:b/>
          <w:szCs w:val="24"/>
        </w:rPr>
        <w:t>ed</w:t>
      </w:r>
      <w:r>
        <w:rPr>
          <w:b/>
          <w:szCs w:val="24"/>
        </w:rPr>
        <w:t xml:space="preserve"> </w:t>
      </w:r>
      <w:r>
        <w:rPr>
          <w:rFonts w:hint="eastAsia"/>
          <w:b/>
          <w:szCs w:val="24"/>
        </w:rPr>
        <w:t xml:space="preserve">the </w:t>
      </w:r>
      <w:r>
        <w:rPr>
          <w:b/>
          <w:szCs w:val="24"/>
        </w:rPr>
        <w:t>prosperity and stability</w:t>
      </w:r>
      <w:r>
        <w:rPr>
          <w:rFonts w:hint="eastAsia"/>
          <w:b/>
          <w:szCs w:val="24"/>
        </w:rPr>
        <w:t xml:space="preserve"> of </w:t>
      </w:r>
      <w:r>
        <w:rPr>
          <w:b/>
          <w:szCs w:val="24"/>
        </w:rPr>
        <w:t>the rural society</w:t>
      </w:r>
      <w:r>
        <w:rPr>
          <w:rFonts w:hint="eastAsia"/>
          <w:b/>
          <w:szCs w:val="24"/>
        </w:rPr>
        <w:t>.</w:t>
      </w:r>
    </w:p>
    <w:p w:rsidR="0016619B" w:rsidRDefault="0016619B">
      <w:pPr>
        <w:ind w:firstLine="482"/>
        <w:rPr>
          <w:b/>
          <w:szCs w:val="24"/>
        </w:rPr>
      </w:pPr>
      <w:r>
        <w:rPr>
          <w:rFonts w:hint="eastAsia"/>
          <w:b/>
          <w:szCs w:val="24"/>
        </w:rPr>
        <w:t xml:space="preserve">An </w:t>
      </w:r>
      <w:r>
        <w:rPr>
          <w:b/>
          <w:szCs w:val="24"/>
        </w:rPr>
        <w:t>underdeveloped county government and its subordinate township government</w:t>
      </w:r>
      <w:r>
        <w:rPr>
          <w:rFonts w:hint="eastAsia"/>
          <w:b/>
          <w:szCs w:val="24"/>
        </w:rPr>
        <w:t xml:space="preserve"> in Zhejiang Province </w:t>
      </w:r>
      <w:r>
        <w:rPr>
          <w:b/>
          <w:szCs w:val="24"/>
        </w:rPr>
        <w:t>ha</w:t>
      </w:r>
      <w:r>
        <w:rPr>
          <w:rFonts w:hint="eastAsia"/>
          <w:b/>
          <w:szCs w:val="24"/>
        </w:rPr>
        <w:t>s been selected as a case study in this thesis, just t</w:t>
      </w:r>
      <w:r>
        <w:rPr>
          <w:b/>
          <w:szCs w:val="24"/>
        </w:rPr>
        <w:t xml:space="preserve">o </w:t>
      </w:r>
      <w:r>
        <w:rPr>
          <w:rFonts w:hint="eastAsia"/>
          <w:b/>
          <w:szCs w:val="24"/>
        </w:rPr>
        <w:t xml:space="preserve">analyze the alienation behaviors acts in current </w:t>
      </w:r>
      <w:r>
        <w:rPr>
          <w:b/>
          <w:szCs w:val="24"/>
        </w:rPr>
        <w:t>Fiscal transfer payment system</w:t>
      </w:r>
      <w:r>
        <w:rPr>
          <w:rFonts w:hint="eastAsia"/>
          <w:b/>
          <w:szCs w:val="24"/>
        </w:rPr>
        <w:t xml:space="preserve">, and </w:t>
      </w:r>
      <w:r>
        <w:rPr>
          <w:b/>
          <w:szCs w:val="24"/>
        </w:rPr>
        <w:t xml:space="preserve">discuss the policy blind spots and countermeasures </w:t>
      </w:r>
      <w:r>
        <w:rPr>
          <w:rFonts w:hint="eastAsia"/>
          <w:b/>
          <w:szCs w:val="24"/>
        </w:rPr>
        <w:t xml:space="preserve">of this </w:t>
      </w:r>
      <w:r>
        <w:rPr>
          <w:b/>
          <w:szCs w:val="24"/>
        </w:rPr>
        <w:t>system.</w:t>
      </w:r>
    </w:p>
    <w:p w:rsidR="0016619B" w:rsidRDefault="0016619B">
      <w:pPr>
        <w:ind w:firstLine="482"/>
        <w:rPr>
          <w:b/>
          <w:szCs w:val="24"/>
        </w:rPr>
      </w:pPr>
      <w:r>
        <w:rPr>
          <w:b/>
          <w:szCs w:val="24"/>
        </w:rPr>
        <w:t xml:space="preserve">First, we start from the </w:t>
      </w:r>
      <w:r>
        <w:rPr>
          <w:rFonts w:hint="eastAsia"/>
          <w:b/>
          <w:szCs w:val="24"/>
        </w:rPr>
        <w:t>reform</w:t>
      </w:r>
      <w:r>
        <w:rPr>
          <w:b/>
          <w:szCs w:val="24"/>
        </w:rPr>
        <w:t xml:space="preserve"> of the financial system</w:t>
      </w:r>
      <w:r>
        <w:rPr>
          <w:rFonts w:hint="eastAsia"/>
          <w:b/>
          <w:szCs w:val="24"/>
        </w:rPr>
        <w:t>,</w:t>
      </w:r>
      <w:r>
        <w:rPr>
          <w:b/>
          <w:szCs w:val="24"/>
        </w:rPr>
        <w:t xml:space="preserve"> to analyze the background</w:t>
      </w:r>
      <w:r>
        <w:rPr>
          <w:rFonts w:hint="eastAsia"/>
          <w:b/>
          <w:szCs w:val="24"/>
        </w:rPr>
        <w:t xml:space="preserve"> of the system established, the </w:t>
      </w:r>
      <w:r>
        <w:rPr>
          <w:b/>
          <w:szCs w:val="24"/>
        </w:rPr>
        <w:t xml:space="preserve">various stages of </w:t>
      </w:r>
      <w:r>
        <w:rPr>
          <w:rFonts w:hint="eastAsia"/>
          <w:b/>
          <w:szCs w:val="24"/>
        </w:rPr>
        <w:t>transformation,</w:t>
      </w:r>
      <w:r>
        <w:rPr>
          <w:b/>
          <w:szCs w:val="24"/>
        </w:rPr>
        <w:t xml:space="preserve"> the type</w:t>
      </w:r>
      <w:r>
        <w:rPr>
          <w:rFonts w:hint="eastAsia"/>
          <w:b/>
          <w:szCs w:val="24"/>
        </w:rPr>
        <w:t xml:space="preserve"> of each stage</w:t>
      </w:r>
      <w:r>
        <w:rPr>
          <w:b/>
          <w:szCs w:val="24"/>
        </w:rPr>
        <w:t xml:space="preserve"> and </w:t>
      </w:r>
      <w:r>
        <w:rPr>
          <w:rFonts w:hint="eastAsia"/>
          <w:b/>
          <w:szCs w:val="24"/>
        </w:rPr>
        <w:t xml:space="preserve">the </w:t>
      </w:r>
      <w:r>
        <w:rPr>
          <w:b/>
          <w:szCs w:val="24"/>
        </w:rPr>
        <w:t>characteristics of the current Fiscal transfer payment system.</w:t>
      </w:r>
    </w:p>
    <w:p w:rsidR="0016619B" w:rsidRDefault="0016619B">
      <w:pPr>
        <w:ind w:firstLine="482"/>
        <w:rPr>
          <w:b/>
          <w:szCs w:val="24"/>
        </w:rPr>
      </w:pPr>
      <w:r>
        <w:rPr>
          <w:b/>
          <w:szCs w:val="24"/>
        </w:rPr>
        <w:t xml:space="preserve">Secondly, combining with various cases, </w:t>
      </w:r>
      <w:r>
        <w:rPr>
          <w:rFonts w:hint="eastAsia"/>
          <w:b/>
          <w:szCs w:val="24"/>
        </w:rPr>
        <w:t xml:space="preserve">we </w:t>
      </w:r>
      <w:r>
        <w:rPr>
          <w:b/>
          <w:szCs w:val="24"/>
        </w:rPr>
        <w:t>summarize all kinds of alienation behavior</w:t>
      </w:r>
      <w:r>
        <w:rPr>
          <w:rFonts w:hint="eastAsia"/>
          <w:b/>
          <w:szCs w:val="24"/>
        </w:rPr>
        <w:t>s</w:t>
      </w:r>
      <w:r>
        <w:rPr>
          <w:b/>
          <w:szCs w:val="24"/>
        </w:rPr>
        <w:t xml:space="preserve"> </w:t>
      </w:r>
      <w:r>
        <w:rPr>
          <w:rFonts w:hint="eastAsia"/>
          <w:b/>
          <w:szCs w:val="24"/>
        </w:rPr>
        <w:t xml:space="preserve">in </w:t>
      </w:r>
      <w:r>
        <w:rPr>
          <w:b/>
          <w:szCs w:val="24"/>
        </w:rPr>
        <w:t>the towns</w:t>
      </w:r>
      <w:r>
        <w:rPr>
          <w:rFonts w:hint="eastAsia"/>
          <w:b/>
          <w:szCs w:val="24"/>
        </w:rPr>
        <w:t>hip</w:t>
      </w:r>
      <w:r>
        <w:rPr>
          <w:b/>
          <w:szCs w:val="24"/>
        </w:rPr>
        <w:t xml:space="preserve"> government, and </w:t>
      </w:r>
      <w:r>
        <w:rPr>
          <w:rFonts w:hint="eastAsia"/>
          <w:b/>
          <w:szCs w:val="24"/>
        </w:rPr>
        <w:t>conclude</w:t>
      </w:r>
      <w:r>
        <w:rPr>
          <w:b/>
          <w:szCs w:val="24"/>
        </w:rPr>
        <w:t xml:space="preserve"> three main relationship</w:t>
      </w:r>
      <w:r>
        <w:rPr>
          <w:rFonts w:hint="eastAsia"/>
          <w:b/>
          <w:szCs w:val="24"/>
        </w:rPr>
        <w:t>s</w:t>
      </w:r>
      <w:r>
        <w:rPr>
          <w:b/>
          <w:szCs w:val="24"/>
        </w:rPr>
        <w:t xml:space="preserve"> </w:t>
      </w:r>
      <w:r>
        <w:rPr>
          <w:rFonts w:hint="eastAsia"/>
          <w:b/>
          <w:szCs w:val="24"/>
        </w:rPr>
        <w:t xml:space="preserve">between </w:t>
      </w:r>
      <w:r>
        <w:rPr>
          <w:b/>
          <w:szCs w:val="24"/>
        </w:rPr>
        <w:t>the Fiscal transfer payment system and the government alienation behavior</w:t>
      </w:r>
      <w:r>
        <w:rPr>
          <w:rFonts w:hint="eastAsia"/>
          <w:b/>
          <w:szCs w:val="24"/>
        </w:rPr>
        <w:t xml:space="preserve">s. </w:t>
      </w:r>
      <w:r>
        <w:rPr>
          <w:b/>
          <w:szCs w:val="24"/>
        </w:rPr>
        <w:t>T</w:t>
      </w:r>
      <w:r>
        <w:rPr>
          <w:rFonts w:hint="eastAsia"/>
          <w:b/>
          <w:szCs w:val="24"/>
        </w:rPr>
        <w:t xml:space="preserve">hat </w:t>
      </w:r>
      <w:r>
        <w:rPr>
          <w:b/>
          <w:szCs w:val="24"/>
        </w:rPr>
        <w:t xml:space="preserve">is, </w:t>
      </w:r>
      <w:r>
        <w:rPr>
          <w:rFonts w:hint="eastAsia"/>
          <w:b/>
          <w:szCs w:val="24"/>
        </w:rPr>
        <w:t>R</w:t>
      </w:r>
      <w:r>
        <w:rPr>
          <w:b/>
          <w:szCs w:val="24"/>
        </w:rPr>
        <w:t xml:space="preserve">ational vs. </w:t>
      </w:r>
      <w:r>
        <w:rPr>
          <w:rFonts w:hint="eastAsia"/>
          <w:b/>
          <w:szCs w:val="24"/>
        </w:rPr>
        <w:t>C</w:t>
      </w:r>
      <w:r>
        <w:rPr>
          <w:b/>
          <w:szCs w:val="24"/>
        </w:rPr>
        <w:t xml:space="preserve">onflict, </w:t>
      </w:r>
      <w:r>
        <w:rPr>
          <w:rFonts w:hint="eastAsia"/>
          <w:b/>
          <w:szCs w:val="24"/>
        </w:rPr>
        <w:t>I</w:t>
      </w:r>
      <w:r>
        <w:rPr>
          <w:b/>
          <w:szCs w:val="24"/>
        </w:rPr>
        <w:t xml:space="preserve">ncentive vs. </w:t>
      </w:r>
      <w:r>
        <w:rPr>
          <w:rFonts w:hint="eastAsia"/>
          <w:b/>
          <w:szCs w:val="24"/>
        </w:rPr>
        <w:t>F</w:t>
      </w:r>
      <w:r>
        <w:rPr>
          <w:b/>
          <w:szCs w:val="24"/>
        </w:rPr>
        <w:t>eedback,</w:t>
      </w:r>
      <w:r>
        <w:rPr>
          <w:rFonts w:hint="eastAsia"/>
          <w:b/>
          <w:szCs w:val="24"/>
        </w:rPr>
        <w:t xml:space="preserve"> and C</w:t>
      </w:r>
      <w:r>
        <w:rPr>
          <w:b/>
          <w:szCs w:val="24"/>
        </w:rPr>
        <w:t xml:space="preserve">onstraints </w:t>
      </w:r>
      <w:r>
        <w:rPr>
          <w:rFonts w:hint="eastAsia"/>
          <w:b/>
          <w:szCs w:val="24"/>
        </w:rPr>
        <w:t>vs.</w:t>
      </w:r>
      <w:r>
        <w:rPr>
          <w:b/>
          <w:szCs w:val="24"/>
        </w:rPr>
        <w:t xml:space="preserve"> Anti-constraints. </w:t>
      </w:r>
    </w:p>
    <w:p w:rsidR="0016619B" w:rsidRDefault="0016619B">
      <w:pPr>
        <w:ind w:firstLine="482"/>
        <w:rPr>
          <w:b/>
          <w:szCs w:val="24"/>
        </w:rPr>
      </w:pPr>
      <w:r>
        <w:rPr>
          <w:b/>
          <w:szCs w:val="24"/>
        </w:rPr>
        <w:t xml:space="preserve">Once again, </w:t>
      </w:r>
      <w:r>
        <w:rPr>
          <w:rFonts w:hint="eastAsia"/>
          <w:b/>
          <w:szCs w:val="24"/>
        </w:rPr>
        <w:t xml:space="preserve">through </w:t>
      </w:r>
      <w:r>
        <w:rPr>
          <w:b/>
          <w:szCs w:val="24"/>
        </w:rPr>
        <w:t xml:space="preserve">the </w:t>
      </w:r>
      <w:r>
        <w:rPr>
          <w:rFonts w:hint="eastAsia"/>
          <w:b/>
          <w:szCs w:val="24"/>
        </w:rPr>
        <w:t xml:space="preserve">using </w:t>
      </w:r>
      <w:r>
        <w:rPr>
          <w:b/>
          <w:szCs w:val="24"/>
        </w:rPr>
        <w:t xml:space="preserve">of large amounts of data, </w:t>
      </w:r>
      <w:r>
        <w:rPr>
          <w:rFonts w:hint="eastAsia"/>
          <w:b/>
          <w:szCs w:val="24"/>
        </w:rPr>
        <w:t xml:space="preserve">we </w:t>
      </w:r>
      <w:r>
        <w:rPr>
          <w:b/>
          <w:szCs w:val="24"/>
        </w:rPr>
        <w:t xml:space="preserve">analyze the </w:t>
      </w:r>
      <w:r>
        <w:rPr>
          <w:rFonts w:hint="eastAsia"/>
          <w:b/>
          <w:szCs w:val="24"/>
        </w:rPr>
        <w:t xml:space="preserve">reasons of the large amount of </w:t>
      </w:r>
      <w:r>
        <w:rPr>
          <w:b/>
          <w:szCs w:val="24"/>
        </w:rPr>
        <w:t>alienation behavior</w:t>
      </w:r>
      <w:r>
        <w:rPr>
          <w:rFonts w:hint="eastAsia"/>
          <w:b/>
          <w:szCs w:val="24"/>
        </w:rPr>
        <w:t>s</w:t>
      </w:r>
      <w:r>
        <w:rPr>
          <w:b/>
          <w:szCs w:val="24"/>
        </w:rPr>
        <w:t xml:space="preserve"> </w:t>
      </w:r>
      <w:r>
        <w:rPr>
          <w:rFonts w:hint="eastAsia"/>
          <w:b/>
          <w:szCs w:val="24"/>
        </w:rPr>
        <w:t xml:space="preserve">caused by </w:t>
      </w:r>
      <w:r>
        <w:rPr>
          <w:b/>
          <w:szCs w:val="24"/>
        </w:rPr>
        <w:t>current Fiscal transfer payment system</w:t>
      </w:r>
      <w:r>
        <w:rPr>
          <w:rFonts w:hint="eastAsia"/>
          <w:b/>
          <w:szCs w:val="24"/>
        </w:rPr>
        <w:t xml:space="preserve">. They have been </w:t>
      </w:r>
      <w:r>
        <w:rPr>
          <w:b/>
          <w:szCs w:val="24"/>
        </w:rPr>
        <w:t>cause</w:t>
      </w:r>
      <w:r>
        <w:rPr>
          <w:rFonts w:hint="eastAsia"/>
          <w:b/>
          <w:szCs w:val="24"/>
        </w:rPr>
        <w:t>d by</w:t>
      </w:r>
      <w:r>
        <w:rPr>
          <w:b/>
          <w:szCs w:val="24"/>
        </w:rPr>
        <w:t xml:space="preserve"> action from the Fiscal transfer payment system of its own shortcomings, </w:t>
      </w:r>
      <w:r>
        <w:rPr>
          <w:rFonts w:hint="eastAsia"/>
          <w:b/>
          <w:szCs w:val="24"/>
        </w:rPr>
        <w:t xml:space="preserve">by the influence of </w:t>
      </w:r>
      <w:r>
        <w:rPr>
          <w:b/>
          <w:szCs w:val="24"/>
        </w:rPr>
        <w:t>system’</w:t>
      </w:r>
      <w:r>
        <w:rPr>
          <w:rFonts w:hint="eastAsia"/>
          <w:b/>
          <w:szCs w:val="24"/>
        </w:rPr>
        <w:t>s</w:t>
      </w:r>
      <w:r>
        <w:rPr>
          <w:b/>
          <w:szCs w:val="24"/>
        </w:rPr>
        <w:t xml:space="preserve"> changes</w:t>
      </w:r>
      <w:r>
        <w:rPr>
          <w:rFonts w:hint="eastAsia"/>
          <w:b/>
          <w:szCs w:val="24"/>
        </w:rPr>
        <w:t>,</w:t>
      </w:r>
      <w:r>
        <w:rPr>
          <w:b/>
          <w:szCs w:val="24"/>
        </w:rPr>
        <w:t xml:space="preserve"> </w:t>
      </w:r>
      <w:r>
        <w:rPr>
          <w:rFonts w:hint="eastAsia"/>
          <w:b/>
          <w:szCs w:val="24"/>
        </w:rPr>
        <w:t xml:space="preserve">by </w:t>
      </w:r>
      <w:r>
        <w:rPr>
          <w:b/>
          <w:szCs w:val="24"/>
        </w:rPr>
        <w:t>the inadequate regulations laws and regulations</w:t>
      </w:r>
      <w:r>
        <w:rPr>
          <w:rFonts w:hint="eastAsia"/>
          <w:b/>
          <w:szCs w:val="24"/>
        </w:rPr>
        <w:t xml:space="preserve"> as well as </w:t>
      </w:r>
      <w:r>
        <w:rPr>
          <w:b/>
          <w:szCs w:val="24"/>
        </w:rPr>
        <w:t xml:space="preserve">the unscientific assessment </w:t>
      </w:r>
      <w:r>
        <w:rPr>
          <w:rFonts w:hint="eastAsia"/>
          <w:b/>
          <w:szCs w:val="24"/>
        </w:rPr>
        <w:t>systems.</w:t>
      </w:r>
    </w:p>
    <w:p w:rsidR="0016619B" w:rsidRDefault="0016619B">
      <w:pPr>
        <w:ind w:firstLine="482"/>
        <w:rPr>
          <w:b/>
          <w:szCs w:val="24"/>
        </w:rPr>
      </w:pPr>
      <w:r>
        <w:rPr>
          <w:b/>
          <w:szCs w:val="24"/>
        </w:rPr>
        <w:lastRenderedPageBreak/>
        <w:t xml:space="preserve">Finally, this </w:t>
      </w:r>
      <w:r>
        <w:rPr>
          <w:rFonts w:hint="eastAsia"/>
          <w:b/>
          <w:szCs w:val="24"/>
        </w:rPr>
        <w:t xml:space="preserve">thesis </w:t>
      </w:r>
      <w:r>
        <w:rPr>
          <w:b/>
          <w:szCs w:val="24"/>
        </w:rPr>
        <w:t>also tries to put forward some corresponding countermeasures</w:t>
      </w:r>
      <w:r>
        <w:rPr>
          <w:rFonts w:hint="eastAsia"/>
          <w:b/>
          <w:szCs w:val="24"/>
        </w:rPr>
        <w:t xml:space="preserve">. </w:t>
      </w:r>
      <w:proofErr w:type="gramStart"/>
      <w:r>
        <w:rPr>
          <w:rFonts w:hint="eastAsia"/>
          <w:b/>
          <w:szCs w:val="24"/>
        </w:rPr>
        <w:t>S</w:t>
      </w:r>
      <w:r>
        <w:rPr>
          <w:b/>
          <w:szCs w:val="24"/>
        </w:rPr>
        <w:t>uch as</w:t>
      </w:r>
      <w:r>
        <w:rPr>
          <w:rFonts w:hint="eastAsia"/>
          <w:b/>
          <w:szCs w:val="24"/>
        </w:rPr>
        <w:t>,</w:t>
      </w:r>
      <w:r>
        <w:rPr>
          <w:b/>
          <w:szCs w:val="24"/>
        </w:rPr>
        <w:t xml:space="preserve"> improv</w:t>
      </w:r>
      <w:r>
        <w:rPr>
          <w:rFonts w:hint="eastAsia"/>
          <w:b/>
          <w:szCs w:val="24"/>
        </w:rPr>
        <w:t>ing</w:t>
      </w:r>
      <w:r>
        <w:rPr>
          <w:b/>
          <w:szCs w:val="24"/>
        </w:rPr>
        <w:t xml:space="preserve"> the financial system to alleviate the financial pressure </w:t>
      </w:r>
      <w:r>
        <w:rPr>
          <w:rFonts w:hint="eastAsia"/>
          <w:b/>
          <w:szCs w:val="24"/>
        </w:rPr>
        <w:t xml:space="preserve">of </w:t>
      </w:r>
      <w:r>
        <w:rPr>
          <w:b/>
          <w:szCs w:val="24"/>
        </w:rPr>
        <w:t>township government</w:t>
      </w:r>
      <w:r>
        <w:rPr>
          <w:rFonts w:hint="eastAsia"/>
          <w:b/>
          <w:szCs w:val="24"/>
        </w:rPr>
        <w:t>.</w:t>
      </w:r>
      <w:proofErr w:type="gramEnd"/>
      <w:r>
        <w:rPr>
          <w:b/>
          <w:szCs w:val="24"/>
        </w:rPr>
        <w:t xml:space="preserve"> </w:t>
      </w:r>
      <w:proofErr w:type="gramStart"/>
      <w:r>
        <w:rPr>
          <w:rFonts w:hint="eastAsia"/>
          <w:b/>
          <w:szCs w:val="24"/>
        </w:rPr>
        <w:t>R</w:t>
      </w:r>
      <w:r>
        <w:rPr>
          <w:b/>
          <w:szCs w:val="24"/>
        </w:rPr>
        <w:t>eshap</w:t>
      </w:r>
      <w:r>
        <w:rPr>
          <w:rFonts w:hint="eastAsia"/>
          <w:b/>
          <w:szCs w:val="24"/>
        </w:rPr>
        <w:t>ing</w:t>
      </w:r>
      <w:r>
        <w:rPr>
          <w:b/>
          <w:szCs w:val="24"/>
        </w:rPr>
        <w:t xml:space="preserve"> </w:t>
      </w:r>
      <w:r>
        <w:rPr>
          <w:rFonts w:hint="eastAsia"/>
          <w:b/>
          <w:szCs w:val="24"/>
        </w:rPr>
        <w:t xml:space="preserve">the </w:t>
      </w:r>
      <w:r>
        <w:rPr>
          <w:b/>
          <w:szCs w:val="24"/>
        </w:rPr>
        <w:t xml:space="preserve">reform path to standardize </w:t>
      </w:r>
      <w:r>
        <w:rPr>
          <w:rFonts w:hint="eastAsia"/>
          <w:b/>
          <w:szCs w:val="24"/>
        </w:rPr>
        <w:t xml:space="preserve">the </w:t>
      </w:r>
      <w:r>
        <w:rPr>
          <w:b/>
          <w:szCs w:val="24"/>
        </w:rPr>
        <w:t>competition</w:t>
      </w:r>
      <w:r>
        <w:rPr>
          <w:rFonts w:hint="eastAsia"/>
          <w:b/>
          <w:szCs w:val="24"/>
        </w:rPr>
        <w:t xml:space="preserve"> among all levels of </w:t>
      </w:r>
      <w:r>
        <w:rPr>
          <w:b/>
          <w:szCs w:val="24"/>
        </w:rPr>
        <w:t>government</w:t>
      </w:r>
      <w:r>
        <w:rPr>
          <w:rFonts w:hint="eastAsia"/>
          <w:b/>
          <w:szCs w:val="24"/>
        </w:rPr>
        <w:t>s.</w:t>
      </w:r>
      <w:proofErr w:type="gramEnd"/>
      <w:r>
        <w:rPr>
          <w:b/>
          <w:szCs w:val="24"/>
        </w:rPr>
        <w:t xml:space="preserve"> </w:t>
      </w:r>
      <w:proofErr w:type="gramStart"/>
      <w:r>
        <w:rPr>
          <w:b/>
          <w:szCs w:val="24"/>
        </w:rPr>
        <w:t>And</w:t>
      </w:r>
      <w:r>
        <w:rPr>
          <w:rFonts w:hint="eastAsia"/>
          <w:b/>
          <w:szCs w:val="24"/>
        </w:rPr>
        <w:t xml:space="preserve"> </w:t>
      </w:r>
      <w:r>
        <w:rPr>
          <w:b/>
          <w:szCs w:val="24"/>
        </w:rPr>
        <w:t>promot</w:t>
      </w:r>
      <w:r>
        <w:rPr>
          <w:rFonts w:hint="eastAsia"/>
          <w:b/>
          <w:szCs w:val="24"/>
        </w:rPr>
        <w:t>ing</w:t>
      </w:r>
      <w:r>
        <w:rPr>
          <w:b/>
          <w:szCs w:val="24"/>
        </w:rPr>
        <w:t xml:space="preserve"> the construction </w:t>
      </w:r>
      <w:r>
        <w:rPr>
          <w:rFonts w:hint="eastAsia"/>
          <w:b/>
          <w:szCs w:val="24"/>
        </w:rPr>
        <w:t xml:space="preserve">of the </w:t>
      </w:r>
      <w:r>
        <w:rPr>
          <w:b/>
          <w:szCs w:val="24"/>
        </w:rPr>
        <w:t xml:space="preserve">supporting system </w:t>
      </w:r>
      <w:r>
        <w:rPr>
          <w:rFonts w:hint="eastAsia"/>
          <w:b/>
          <w:szCs w:val="24"/>
        </w:rPr>
        <w:t xml:space="preserve">to </w:t>
      </w:r>
      <w:r>
        <w:rPr>
          <w:b/>
          <w:szCs w:val="24"/>
        </w:rPr>
        <w:t xml:space="preserve">optimize the economic behavior </w:t>
      </w:r>
      <w:r>
        <w:rPr>
          <w:rFonts w:hint="eastAsia"/>
          <w:b/>
          <w:szCs w:val="24"/>
        </w:rPr>
        <w:t xml:space="preserve">of </w:t>
      </w:r>
      <w:r>
        <w:rPr>
          <w:b/>
          <w:szCs w:val="24"/>
        </w:rPr>
        <w:t>the local governmen</w:t>
      </w:r>
      <w:r>
        <w:rPr>
          <w:rFonts w:hint="eastAsia"/>
          <w:b/>
          <w:szCs w:val="24"/>
        </w:rPr>
        <w:t>t</w:t>
      </w:r>
      <w:r>
        <w:rPr>
          <w:b/>
          <w:szCs w:val="24"/>
        </w:rPr>
        <w:t>.</w:t>
      </w:r>
      <w:proofErr w:type="gramEnd"/>
      <w:r>
        <w:rPr>
          <w:b/>
          <w:szCs w:val="24"/>
        </w:rPr>
        <w:t xml:space="preserve"> </w:t>
      </w:r>
    </w:p>
    <w:p w:rsidR="0016619B" w:rsidRDefault="0016619B">
      <w:pPr>
        <w:ind w:firstLine="480"/>
      </w:pPr>
    </w:p>
    <w:p w:rsidR="0016619B" w:rsidRDefault="0016619B">
      <w:pPr>
        <w:ind w:firstLine="482"/>
        <w:rPr>
          <w:b/>
        </w:rPr>
      </w:pPr>
      <w:r>
        <w:rPr>
          <w:b/>
        </w:rPr>
        <w:t>Keywords</w:t>
      </w:r>
      <w:r>
        <w:rPr>
          <w:b/>
        </w:rPr>
        <w:t>：</w:t>
      </w:r>
      <w:r>
        <w:rPr>
          <w:b/>
        </w:rPr>
        <w:t xml:space="preserve">Fiscal </w:t>
      </w:r>
      <w:r>
        <w:rPr>
          <w:rFonts w:hint="eastAsia"/>
          <w:b/>
        </w:rPr>
        <w:t>T</w:t>
      </w:r>
      <w:r>
        <w:rPr>
          <w:b/>
        </w:rPr>
        <w:t xml:space="preserve">ransfer </w:t>
      </w:r>
      <w:r>
        <w:rPr>
          <w:rFonts w:hint="eastAsia"/>
          <w:b/>
        </w:rPr>
        <w:t>P</w:t>
      </w:r>
      <w:r>
        <w:rPr>
          <w:b/>
        </w:rPr>
        <w:t xml:space="preserve">ayment </w:t>
      </w:r>
      <w:r>
        <w:rPr>
          <w:rFonts w:hint="eastAsia"/>
          <w:b/>
        </w:rPr>
        <w:t>S</w:t>
      </w:r>
      <w:r>
        <w:rPr>
          <w:b/>
        </w:rPr>
        <w:t>ystem</w:t>
      </w:r>
      <w:r>
        <w:rPr>
          <w:rFonts w:hint="eastAsia"/>
          <w:b/>
        </w:rPr>
        <w:t>, Township Government,</w:t>
      </w:r>
      <w:r>
        <w:rPr>
          <w:b/>
        </w:rPr>
        <w:t xml:space="preserve"> Government Behavior Variation</w:t>
      </w:r>
      <w:r>
        <w:rPr>
          <w:rFonts w:hint="eastAsia"/>
          <w:b/>
        </w:rPr>
        <w:t>, Governance</w:t>
      </w:r>
    </w:p>
    <w:p w:rsidR="0016619B" w:rsidRDefault="0016619B">
      <w:pPr>
        <w:ind w:firstLine="482"/>
        <w:rPr>
          <w:b/>
        </w:rPr>
      </w:pPr>
    </w:p>
    <w:p w:rsidR="0016619B" w:rsidRDefault="0016619B">
      <w:pPr>
        <w:ind w:firstLine="482"/>
        <w:rPr>
          <w:b/>
        </w:rPr>
      </w:pPr>
      <w:r>
        <w:rPr>
          <w:rFonts w:hint="eastAsia"/>
          <w:b/>
        </w:rPr>
        <w:t>CLC</w:t>
      </w:r>
      <w:r>
        <w:rPr>
          <w:rFonts w:hint="eastAsia"/>
          <w:b/>
        </w:rPr>
        <w:t>：</w:t>
      </w:r>
      <w:r>
        <w:rPr>
          <w:rFonts w:hint="eastAsia"/>
        </w:rPr>
        <w:t>D62</w:t>
      </w:r>
    </w:p>
    <w:p w:rsidR="0016619B" w:rsidRDefault="0016619B">
      <w:pPr>
        <w:ind w:firstLine="480"/>
      </w:pPr>
    </w:p>
    <w:p w:rsidR="0016619B" w:rsidRDefault="0016619B">
      <w:pPr>
        <w:pStyle w:val="1"/>
        <w:ind w:firstLineChars="0" w:firstLine="0"/>
        <w:jc w:val="center"/>
        <w:rPr>
          <w:sz w:val="36"/>
          <w:szCs w:val="36"/>
        </w:rPr>
      </w:pPr>
      <w:r>
        <w:br w:type="page"/>
      </w:r>
      <w:bookmarkStart w:id="3" w:name="_Toc377848183"/>
      <w:r>
        <w:rPr>
          <w:rFonts w:hint="eastAsia"/>
          <w:sz w:val="36"/>
          <w:szCs w:val="36"/>
        </w:rPr>
        <w:lastRenderedPageBreak/>
        <w:t>第一章</w:t>
      </w:r>
      <w:r>
        <w:rPr>
          <w:rFonts w:hint="eastAsia"/>
          <w:sz w:val="36"/>
          <w:szCs w:val="36"/>
        </w:rPr>
        <w:t xml:space="preserve"> </w:t>
      </w:r>
      <w:r>
        <w:rPr>
          <w:rFonts w:hint="eastAsia"/>
          <w:sz w:val="36"/>
          <w:szCs w:val="36"/>
        </w:rPr>
        <w:t>绪论</w:t>
      </w:r>
      <w:bookmarkEnd w:id="3"/>
    </w:p>
    <w:p w:rsidR="0016619B" w:rsidRDefault="0000090A" w:rsidP="0000090A">
      <w:pPr>
        <w:spacing w:beforeLines="50" w:before="156" w:afterLines="50" w:after="156"/>
        <w:ind w:firstLine="482"/>
        <w:outlineLvl w:val="1"/>
        <w:rPr>
          <w:b/>
          <w:szCs w:val="24"/>
        </w:rPr>
      </w:pPr>
      <w:bookmarkStart w:id="4" w:name="_Toc377848184"/>
      <w:r>
        <w:rPr>
          <w:rFonts w:hint="eastAsia"/>
          <w:b/>
          <w:szCs w:val="24"/>
        </w:rPr>
        <w:t>一、</w:t>
      </w:r>
      <w:r w:rsidR="0016619B">
        <w:rPr>
          <w:rFonts w:hint="eastAsia"/>
          <w:b/>
          <w:szCs w:val="24"/>
        </w:rPr>
        <w:t xml:space="preserve"> </w:t>
      </w:r>
      <w:r w:rsidR="0016619B">
        <w:rPr>
          <w:rFonts w:hint="eastAsia"/>
          <w:b/>
          <w:szCs w:val="24"/>
        </w:rPr>
        <w:t>研究背景和意义</w:t>
      </w:r>
      <w:bookmarkEnd w:id="4"/>
    </w:p>
    <w:p w:rsidR="0016619B" w:rsidRDefault="0016619B">
      <w:pPr>
        <w:ind w:firstLine="480"/>
      </w:pPr>
      <w:r>
        <w:rPr>
          <w:rFonts w:hint="eastAsia"/>
        </w:rPr>
        <w:t>乡镇政府是我国</w:t>
      </w:r>
      <w:proofErr w:type="gramStart"/>
      <w:r>
        <w:rPr>
          <w:rFonts w:hint="eastAsia"/>
        </w:rPr>
        <w:t>最</w:t>
      </w:r>
      <w:proofErr w:type="gramEnd"/>
      <w:r>
        <w:rPr>
          <w:rFonts w:hint="eastAsia"/>
        </w:rPr>
        <w:t>基层的国家行政机关，代表国家在本辖区内行使各项政治、经济和社会管理职能。在整个行政体系中，是与农民、农村有着最直接联系的政权组织，是国家政策推行中最直接、最具体的实施者，也是沟通国家与人民的最主要的桥梁。良好的财政状况是乡镇政府行使其各项职能的基础和保障。在各个国家，财政转移支付制度都被认为是平衡地区发展，实现地区公共服务水平均等化的最重要的财政制度之一。因此，建国以来，我国始终在财政转移支付制度上进行着各种尝试和调整。</w:t>
      </w:r>
    </w:p>
    <w:p w:rsidR="0016619B" w:rsidRDefault="0016619B">
      <w:pPr>
        <w:ind w:firstLine="480"/>
      </w:pPr>
      <w:r>
        <w:rPr>
          <w:rFonts w:hint="eastAsia"/>
        </w:rPr>
        <w:t>以</w:t>
      </w:r>
      <w:r>
        <w:rPr>
          <w:rFonts w:hint="eastAsia"/>
        </w:rPr>
        <w:t>1994</w:t>
      </w:r>
      <w:r>
        <w:rPr>
          <w:rFonts w:hint="eastAsia"/>
        </w:rPr>
        <w:t>年的分税制改革为标志，我国正式开始了漫长的财政转移支付制度的改革。虽然改革的目的是为了加强地方经济收入，从而增加国家税收，完善中央和地方的关系，通过中央控制税收二次分配来平衡地区间差异。但是，这种改革在很大程度上是建立在国家和省财政状况的改善以及中央财政和省财政转移支付基础之上的，这种改革的动力来自于中央和省政府，而非地方政府，更非乡镇政府。因此，改革从开始就带有很强的不彻底性，无论选择哪种路径，必然会存在大量以维护地方利益为目的的异化行为，而乡镇就是这种抗衡的主战场。</w:t>
      </w:r>
    </w:p>
    <w:p w:rsidR="0016619B" w:rsidRDefault="0016619B">
      <w:pPr>
        <w:ind w:firstLine="480"/>
      </w:pPr>
      <w:r>
        <w:rPr>
          <w:rFonts w:hint="eastAsia"/>
        </w:rPr>
        <w:t>虽然在税费改革之后，政府和许多研究者就意识到乡镇政府职能转变或许是减轻这种抗衡的一剂良药。于是乡镇撤并成为当时的基层组织改革的主旋律，原因是中央希望通过“减人减支”来缓解基层财政压力，以期基层政府能自觉地因为财政压力的减轻而提高自身的服务水平。特别是“国家宏观政策转向城乡统筹、协调发展和建设社会主义新农村以后，中央和省级财政都加大了对农业和农村的投入力度，不断扩大公共财政覆盖农村的范围，同时增强了对基层财政的管理和支持”。</w:t>
      </w:r>
      <w:r>
        <w:rPr>
          <w:rStyle w:val="a4"/>
        </w:rPr>
        <w:footnoteReference w:id="1"/>
      </w:r>
    </w:p>
    <w:p w:rsidR="0016619B" w:rsidRDefault="0016619B">
      <w:pPr>
        <w:ind w:firstLine="480"/>
      </w:pPr>
      <w:r>
        <w:rPr>
          <w:rFonts w:hint="eastAsia"/>
        </w:rPr>
        <w:t>这一系列新的政策的确在相当程度上为基层提供了大量兴建基础设施的机会，极大地增加了乡镇财政收入，改善了农村环境。但事实上，这种状况的改善也只能是暂时的。第一，财政转移支付体系本身存在明显缺陷。包括整体支付规模相对较小、分配方式不科学、支付模式单一等等。比如，税收返还是转移支付中最大构成，而计算税收返还的方法是基数法。这一方法虽然调动了高财政收入地区的积极性，但却使财政包干体制下所形成的财力不均问题不断加深，从而导</w:t>
      </w:r>
      <w:r>
        <w:rPr>
          <w:rFonts w:hint="eastAsia"/>
        </w:rPr>
        <w:lastRenderedPageBreak/>
        <w:t>致“富者越富、穷者越穷”的马太效应更为明显。因此，尤其是在一些欠发达地区，财政短缺问题仍然严重。第二，现行的转移支付制度大多以项目的形式来实现，但就现在的乡镇财政来看，一般性转移支付比重仍然偏低，且缺乏规范、透明的转移支付方法，而专项转移支付的比重较大。在许多项目的补助量上，并未明确严格的事权界限和合理规范的测算标准，拨款的人为化和随意性趋于严重。一些基层政府为了保证财政正常运转，不得不采取各种手段跑关系、要项目、套用、挪用资金。这显然与该制度的运行初衷不符，也与国家对乡镇政府及时转变政府职能的要求不相符。第三，在大多数经济发达国家，都有一套完善的法律法规来管理转移支付资金。“例如，美国对转移支付中的政府支出责任、收入划分、转移支付规模、结算办法、甚至计算转移支付的一些技术性比例等等都用法律形式明确规定。”</w:t>
      </w:r>
      <w:r>
        <w:rPr>
          <w:rStyle w:val="a4"/>
        </w:rPr>
        <w:footnoteReference w:id="2"/>
      </w:r>
      <w:r>
        <w:rPr>
          <w:rFonts w:hint="eastAsia"/>
        </w:rPr>
        <w:t>而在我国，对转移支付的一些原则性问题仅有一部《中华人民共和国预算法》作了相关规定，而具体的转移支付问题，仅有</w:t>
      </w:r>
      <w:r>
        <w:rPr>
          <w:rFonts w:hint="eastAsia"/>
        </w:rPr>
        <w:t>1995</w:t>
      </w:r>
      <w:r>
        <w:rPr>
          <w:rFonts w:hint="eastAsia"/>
        </w:rPr>
        <w:t>年由财政部制定的《过渡期财政转移支付办法》有所涉及，根本不足以保障转移支付制度的规范和科学运行。</w:t>
      </w:r>
    </w:p>
    <w:p w:rsidR="0016619B" w:rsidRDefault="0016619B">
      <w:pPr>
        <w:ind w:firstLine="480"/>
      </w:pPr>
      <w:r>
        <w:rPr>
          <w:rFonts w:hint="eastAsia"/>
        </w:rPr>
        <w:t>本人在欠发达县的乡镇政府工作，在日常工作中，也参与了一些在财政转移支付制度下乡镇政府行为及一些在政府主导下的个体行为，对于目前乡镇中大量为讨资金、讨项目、跑借贷、跑变卖的现象深感痛恨与无奈，也对其有了一些粗浅的想法。现欲结合公共管理相关理论分析现行财政转移支付制度自身以及改革过程中存在的弊端与漏洞，并结合本县各乡镇实际工作案例，分析在这一体制下欠发达乡镇政府行为异化的表现和原因，并尝试提出一些治理对策。</w:t>
      </w:r>
    </w:p>
    <w:p w:rsidR="0016619B" w:rsidRDefault="0000090A" w:rsidP="0000090A">
      <w:pPr>
        <w:spacing w:beforeLines="50" w:before="156" w:afterLines="50" w:after="156"/>
        <w:ind w:firstLine="482"/>
        <w:outlineLvl w:val="1"/>
        <w:rPr>
          <w:b/>
          <w:szCs w:val="24"/>
        </w:rPr>
      </w:pPr>
      <w:bookmarkStart w:id="5" w:name="_Toc377848185"/>
      <w:r>
        <w:rPr>
          <w:rFonts w:hint="eastAsia"/>
          <w:b/>
          <w:szCs w:val="24"/>
        </w:rPr>
        <w:t>二</w:t>
      </w:r>
      <w:r w:rsidR="0016619B">
        <w:rPr>
          <w:rFonts w:hint="eastAsia"/>
          <w:b/>
          <w:szCs w:val="24"/>
        </w:rPr>
        <w:t xml:space="preserve"> </w:t>
      </w:r>
      <w:r>
        <w:rPr>
          <w:rFonts w:hint="eastAsia"/>
          <w:b/>
          <w:szCs w:val="24"/>
        </w:rPr>
        <w:t>、</w:t>
      </w:r>
      <w:r w:rsidR="0016619B">
        <w:rPr>
          <w:rFonts w:hint="eastAsia"/>
          <w:b/>
          <w:szCs w:val="24"/>
        </w:rPr>
        <w:t>文献综述</w:t>
      </w:r>
      <w:bookmarkEnd w:id="5"/>
    </w:p>
    <w:p w:rsidR="0016619B" w:rsidRDefault="0016619B">
      <w:pPr>
        <w:ind w:firstLine="480"/>
      </w:pPr>
      <w:r>
        <w:rPr>
          <w:rFonts w:hint="eastAsia"/>
        </w:rPr>
        <w:t>查阅了国内外的一些研究资料和相关论文，笔者认为可以将相关研究分为以下三类：</w:t>
      </w:r>
    </w:p>
    <w:p w:rsidR="0016619B" w:rsidRDefault="0000090A" w:rsidP="0000090A">
      <w:pPr>
        <w:spacing w:beforeLines="50" w:before="156" w:afterLines="50" w:after="156"/>
        <w:ind w:firstLine="482"/>
        <w:outlineLvl w:val="2"/>
        <w:rPr>
          <w:b/>
          <w:szCs w:val="24"/>
        </w:rPr>
      </w:pPr>
      <w:bookmarkStart w:id="6" w:name="_Toc377848186"/>
      <w:r>
        <w:rPr>
          <w:rFonts w:hint="eastAsia"/>
          <w:b/>
          <w:szCs w:val="24"/>
        </w:rPr>
        <w:t>（一）</w:t>
      </w:r>
      <w:r w:rsidR="0016619B">
        <w:rPr>
          <w:rFonts w:hint="eastAsia"/>
          <w:b/>
          <w:szCs w:val="24"/>
        </w:rPr>
        <w:t>关于税费改革后乡镇政府职能转变的研究</w:t>
      </w:r>
      <w:bookmarkEnd w:id="6"/>
    </w:p>
    <w:p w:rsidR="0016619B" w:rsidRDefault="0016619B">
      <w:pPr>
        <w:ind w:firstLine="480"/>
      </w:pPr>
      <w:r>
        <w:rPr>
          <w:rFonts w:hint="eastAsia"/>
        </w:rPr>
        <w:t>取消税费后，乡镇政府的工作中心要转向提供更多公共服务上来。这一点上，研究者和各级政府基本上达成一致。尤其是在取消农业税、展开新农村建设以后，各种政策文本都强调加快乡镇政府职能的转变，使基层政府能够真正服务于“三农”。林修果等人认为，“后农业税时代乡镇政府的职能应当定位在五个方面：服务职能、协调职能、指导职能、监督职能、教育职能。”</w:t>
      </w:r>
      <w:r>
        <w:rPr>
          <w:rStyle w:val="CharChar0"/>
          <w:sz w:val="24"/>
        </w:rPr>
        <w:footnoteReference w:id="3"/>
      </w:r>
      <w:r>
        <w:rPr>
          <w:rFonts w:hint="eastAsia"/>
        </w:rPr>
        <w:t>宋惠芳认为，“乡镇政府职能的定位应当包括：经济职能、社会管理职能、政治职能文化职能。”</w:t>
      </w:r>
      <w:r>
        <w:rPr>
          <w:rStyle w:val="CharChar0"/>
          <w:sz w:val="24"/>
        </w:rPr>
        <w:footnoteReference w:id="4"/>
      </w:r>
      <w:r>
        <w:rPr>
          <w:rFonts w:hint="eastAsia"/>
        </w:rPr>
        <w:t>姬秀</w:t>
      </w:r>
      <w:r>
        <w:rPr>
          <w:rFonts w:hint="eastAsia"/>
        </w:rPr>
        <w:lastRenderedPageBreak/>
        <w:t>娟认为，“乡镇政府的职能应当定位为：贯彻执行党的路线、方针、政策；搞好社会管理；创新管理体制；促进农村经济和社会发展；加快乡镇财源建设。”</w:t>
      </w:r>
      <w:r>
        <w:rPr>
          <w:rStyle w:val="CharChar0"/>
          <w:sz w:val="24"/>
        </w:rPr>
        <w:footnoteReference w:id="5"/>
      </w:r>
      <w:r>
        <w:rPr>
          <w:rFonts w:hint="eastAsia"/>
        </w:rPr>
        <w:t>固蒋昱认为，“乡镇政府缺乏驾驭经济的能力，官员经济管理素质不高，把握宏观经济走向的能力偏低，应当取消乡镇政府的发展经济的职能，将乡镇政府职能定位为政策引导，社会管理，法规监管，环境保护等。”</w:t>
      </w:r>
      <w:r>
        <w:rPr>
          <w:rStyle w:val="CharChar0"/>
          <w:sz w:val="24"/>
        </w:rPr>
        <w:footnoteReference w:id="6"/>
      </w:r>
      <w:proofErr w:type="gramStart"/>
      <w:r>
        <w:rPr>
          <w:rFonts w:hint="eastAsia"/>
        </w:rPr>
        <w:t>孟纬鸿等人</w:t>
      </w:r>
      <w:proofErr w:type="gramEnd"/>
      <w:r>
        <w:rPr>
          <w:rFonts w:hint="eastAsia"/>
        </w:rPr>
        <w:t>认为，“乡镇政府应当履行经济发展职能，社会管理职能和公共服务职能。”</w:t>
      </w:r>
      <w:r>
        <w:rPr>
          <w:rStyle w:val="CharChar0"/>
          <w:sz w:val="24"/>
        </w:rPr>
        <w:footnoteReference w:id="7"/>
      </w:r>
      <w:r>
        <w:rPr>
          <w:rFonts w:hint="eastAsia"/>
        </w:rPr>
        <w:t>吴理财“认为改革的主线基本上是‘减人减支’”。</w:t>
      </w:r>
      <w:r>
        <w:rPr>
          <w:rStyle w:val="CharChar0"/>
          <w:sz w:val="24"/>
        </w:rPr>
        <w:footnoteReference w:id="8"/>
      </w:r>
      <w:r>
        <w:rPr>
          <w:rFonts w:hint="eastAsia"/>
        </w:rPr>
        <w:t>虽然大量的研究都表明，乡镇财政建设在取消农业税之后已成为乡镇职能转变的一个必须面对的问题。然而，这也是乡镇职能转变的一大短板。董上海认为，“农业税及其附加的全部废除减轻了农民负担，但也给基层政府运行造成了一些负面影响，这主要表现为乡镇政府财政陷入困境，乡村债务沉重，偿付能力大幅度削弱，基层政府供给公共物品的能力大幅度降低，基层政府运转困难；乡镇职能出现空心化；”</w:t>
      </w:r>
      <w:r>
        <w:rPr>
          <w:rStyle w:val="CharChar0"/>
          <w:sz w:val="24"/>
        </w:rPr>
        <w:footnoteReference w:id="9"/>
      </w:r>
      <w:r>
        <w:rPr>
          <w:rFonts w:hint="eastAsia"/>
        </w:rPr>
        <w:t>吴理财同时认为，“农村税费改革试图通过减轻农民负担重建国家在乡村社会的合法性基础，然而，如果不改变‘二元财政’结构，乡镇的公共服务职能与农民负担之间必然会构成一种体制性矛盾”；</w:t>
      </w:r>
      <w:r>
        <w:rPr>
          <w:rStyle w:val="CharChar0"/>
          <w:sz w:val="24"/>
        </w:rPr>
        <w:footnoteReference w:id="10"/>
      </w:r>
      <w:r>
        <w:rPr>
          <w:rFonts w:hint="eastAsia"/>
        </w:rPr>
        <w:t>唐若兰等认为“造成县乡财政困难的原因是多方面的，但重要的是我国地方财政体制存在制度缺陷，我国政府层级和财政层级过多，导致省以下财政未能彻底实行分税制，从而加剧了我国乡镇财政的困难”。</w:t>
      </w:r>
      <w:r>
        <w:rPr>
          <w:rStyle w:val="CharChar0"/>
          <w:sz w:val="24"/>
        </w:rPr>
        <w:footnoteReference w:id="11"/>
      </w:r>
      <w:r>
        <w:rPr>
          <w:rFonts w:hint="eastAsia"/>
        </w:rPr>
        <w:t>因此，乡镇政府职能能够改善到什么程度，与现有的体制是休戚相关的，虽然政治体制、经济体制等一系列体制改革的号角已然响起，但离我们需要的，始终还有一段距离。</w:t>
      </w:r>
    </w:p>
    <w:p w:rsidR="0016619B" w:rsidRDefault="0000090A" w:rsidP="0000090A">
      <w:pPr>
        <w:spacing w:beforeLines="50" w:before="156" w:afterLines="50" w:after="156"/>
        <w:ind w:firstLine="482"/>
        <w:outlineLvl w:val="2"/>
        <w:rPr>
          <w:b/>
          <w:szCs w:val="24"/>
        </w:rPr>
      </w:pPr>
      <w:bookmarkStart w:id="7" w:name="_Toc377848187"/>
      <w:r>
        <w:rPr>
          <w:rFonts w:hint="eastAsia"/>
          <w:b/>
          <w:szCs w:val="24"/>
        </w:rPr>
        <w:t>（二）</w:t>
      </w:r>
      <w:r w:rsidR="0016619B">
        <w:rPr>
          <w:rFonts w:hint="eastAsia"/>
          <w:b/>
          <w:szCs w:val="24"/>
        </w:rPr>
        <w:t>关于财政转移支付制度缺陷的研究</w:t>
      </w:r>
      <w:bookmarkEnd w:id="7"/>
    </w:p>
    <w:p w:rsidR="0016619B" w:rsidRDefault="0016619B">
      <w:pPr>
        <w:ind w:firstLine="480"/>
      </w:pPr>
      <w:r>
        <w:rPr>
          <w:rFonts w:hint="eastAsia"/>
        </w:rPr>
        <w:t>为促进落后区域的经济发展，缩小与发达区域的经济差距，制定合理的财政转移支付制度显然具有十分重要的作用，但现有的一些研究表明，我国尤其是省级以下现行的财政转移支付制度在许多方面表现出一定的局限性和制度缺陷。</w:t>
      </w:r>
    </w:p>
    <w:p w:rsidR="0016619B" w:rsidRDefault="0016619B">
      <w:pPr>
        <w:ind w:firstLine="480"/>
      </w:pPr>
      <w:r>
        <w:rPr>
          <w:rFonts w:hint="eastAsia"/>
        </w:rPr>
        <w:t>张宪法认为，我国的财政转移支付制度存在着“事权和财权划分不清、缺乏规范中央转移支付的法律法规，专项资金管理十分混乱，支出范围过宽、多头管理、支出透明度低、缺乏有效的监督制约减少转移支付层次”；</w:t>
      </w:r>
      <w:r>
        <w:rPr>
          <w:rStyle w:val="CharChar0"/>
          <w:sz w:val="24"/>
        </w:rPr>
        <w:footnoteReference w:id="12"/>
      </w:r>
      <w:r>
        <w:rPr>
          <w:rFonts w:hint="eastAsia"/>
        </w:rPr>
        <w:t>李由甲认为，“我国政府间财政转移支付中存在的主要问题是政府间转移支付的立法不完善、事权</w:t>
      </w:r>
      <w:r>
        <w:rPr>
          <w:rFonts w:hint="eastAsia"/>
        </w:rPr>
        <w:lastRenderedPageBreak/>
        <w:t>划分不清以及财政转移支付方式过于单一”；</w:t>
      </w:r>
      <w:r>
        <w:rPr>
          <w:rStyle w:val="CharChar0"/>
          <w:sz w:val="24"/>
        </w:rPr>
        <w:footnoteReference w:id="13"/>
      </w:r>
      <w:r>
        <w:rPr>
          <w:rFonts w:hint="eastAsia"/>
        </w:rPr>
        <w:t xml:space="preserve"> </w:t>
      </w:r>
      <w:r>
        <w:rPr>
          <w:rFonts w:hint="eastAsia"/>
        </w:rPr>
        <w:t>李保认为，“现行省以下财政转移支付制度存在的问题，一是事权划分不清且地方转移支付责任模糊，二是政策目标不明确，三是省级转移支付资金规模过小，四是横向转移支付模式尚待建立和完善，五是地方转移支付方式多样化且结构不合理，六是转移支付资金的分配办法不科学，七是转移支付资金的拨付和使用情况缺乏有效监督和制约”；</w:t>
      </w:r>
      <w:r>
        <w:rPr>
          <w:rFonts w:hint="eastAsia"/>
        </w:rPr>
        <w:footnoteReference w:id="14"/>
      </w:r>
      <w:r>
        <w:rPr>
          <w:rFonts w:hint="eastAsia"/>
        </w:rPr>
        <w:t>而张世敬等认为，“现实的转移支付模式与规范的转移支付要求有很大差距，存在许多不规范之处，包括了支付目标和分配标准需进一步明确、资金运转欠透明、规范，以及监管不到位、监督力有待提高”。</w:t>
      </w:r>
      <w:r>
        <w:rPr>
          <w:rStyle w:val="CharChar0"/>
          <w:sz w:val="24"/>
        </w:rPr>
        <w:footnoteReference w:id="15"/>
      </w:r>
      <w:r>
        <w:rPr>
          <w:rFonts w:hint="eastAsia"/>
        </w:rPr>
        <w:t>可见，国内的学者普遍对我国的财政转移支付制度的缺陷和不足有清醒的认识，且基本上都在几个问题上达成了共识，即，事权和财权划分不清、地方转移支付结构不合理、资金转移方式不科学且缺乏应有的监管监督体系。</w:t>
      </w:r>
    </w:p>
    <w:p w:rsidR="0016619B" w:rsidRDefault="0000090A" w:rsidP="0000090A">
      <w:pPr>
        <w:spacing w:beforeLines="50" w:before="156" w:afterLines="50" w:after="156"/>
        <w:ind w:firstLine="482"/>
        <w:outlineLvl w:val="2"/>
        <w:rPr>
          <w:b/>
          <w:szCs w:val="24"/>
        </w:rPr>
      </w:pPr>
      <w:bookmarkStart w:id="8" w:name="_Toc377848188"/>
      <w:r>
        <w:rPr>
          <w:rFonts w:hint="eastAsia"/>
          <w:b/>
          <w:szCs w:val="24"/>
        </w:rPr>
        <w:t>（三）</w:t>
      </w:r>
      <w:r w:rsidR="0016619B">
        <w:rPr>
          <w:rFonts w:hint="eastAsia"/>
          <w:b/>
          <w:szCs w:val="24"/>
        </w:rPr>
        <w:t>关于乡镇政府行为异化的研究</w:t>
      </w:r>
      <w:bookmarkEnd w:id="8"/>
    </w:p>
    <w:p w:rsidR="0016619B" w:rsidRDefault="0016619B">
      <w:pPr>
        <w:ind w:firstLine="480"/>
      </w:pPr>
      <w:r>
        <w:rPr>
          <w:rFonts w:hint="eastAsia"/>
        </w:rPr>
        <w:t>对于乡镇政府在行为上的异化，国内并无很直接的研究，但是有一些针对具体个案或者具体某一方面的研究，比如对于生态补偿机制中的政府行为异化、在税费改革后对于基层教育体制的行为异化等，章荣君等认为，“镇政府内在自利性的极度扩张，而外在表现为政府行为的经营化。乡镇政府的自利性通过经营</w:t>
      </w:r>
      <w:proofErr w:type="gramStart"/>
      <w:r>
        <w:rPr>
          <w:rFonts w:hint="eastAsia"/>
        </w:rPr>
        <w:t>化表现</w:t>
      </w:r>
      <w:proofErr w:type="gramEnd"/>
      <w:r>
        <w:rPr>
          <w:rFonts w:hint="eastAsia"/>
        </w:rPr>
        <w:t>出来，出现了“目标替代”现象。这样。乡镇政府就异化为一种“谋利型政权经营者”。</w:t>
      </w:r>
      <w:r>
        <w:rPr>
          <w:rStyle w:val="CharChar0"/>
          <w:sz w:val="24"/>
        </w:rPr>
        <w:footnoteReference w:id="16"/>
      </w:r>
      <w:r>
        <w:rPr>
          <w:rFonts w:hint="eastAsia"/>
        </w:rPr>
        <w:t>于李胜、李成通过大量的数据分析和样本分析，认为，“当分权政策（企业所得税分享改革）下放到地方政府后，地方政府的出于自身利益而导致执行偏差，并最终影响了微观经济主体的行为，从而使得宏观政策没有或者偏离了预期的效果。”</w:t>
      </w:r>
      <w:r>
        <w:rPr>
          <w:rStyle w:val="CharChar0"/>
          <w:sz w:val="24"/>
        </w:rPr>
        <w:footnoteReference w:id="17"/>
      </w:r>
      <w:r>
        <w:rPr>
          <w:rFonts w:hint="eastAsia"/>
        </w:rPr>
        <w:t>王方在其论文中对于政府服务的“异化”一词有这样的描述：“‘异化’所表答的是服务型政府在实现为公众服务的宗旨，履行服务的职能时，在一些特殊的条件下，却有可能背离其本意，转化到对立面，出现服务的错位、变质现象。不是对在我国构建服务型政府的否定。”</w:t>
      </w:r>
      <w:r>
        <w:rPr>
          <w:rStyle w:val="CharChar0"/>
          <w:sz w:val="24"/>
        </w:rPr>
        <w:footnoteReference w:id="18"/>
      </w:r>
      <w:r>
        <w:rPr>
          <w:rFonts w:hint="eastAsia"/>
        </w:rPr>
        <w:t>张恒龙等认为，“地方政府间财政竞争造成财政支出结构扭曲的根本原因，在于中央政府考核地方官员的政绩标准的导向作用；造成地方政府频频借贷、欠债的原因是多方面的。其中，中央与地方政府、上级和下级政府之间，在事权和财权分派上的错位与不对称是重要因素。在分税制条件下，地方政府失去了与中央政府讨价还价的优势地位，地</w:t>
      </w:r>
      <w:r>
        <w:rPr>
          <w:rFonts w:hint="eastAsia"/>
        </w:rPr>
        <w:lastRenderedPageBreak/>
        <w:t>方政府掌握的财政资源减少，其财政收入占全国的比重低于中央政府，但是，财政支出占全国的比重却高于中央政府，地方政府处于收支不平衡的境地。”</w:t>
      </w:r>
      <w:r>
        <w:rPr>
          <w:rStyle w:val="CharChar0"/>
          <w:sz w:val="24"/>
        </w:rPr>
        <w:footnoteReference w:id="19"/>
      </w:r>
    </w:p>
    <w:p w:rsidR="0016619B" w:rsidRDefault="0000090A" w:rsidP="0000090A">
      <w:pPr>
        <w:spacing w:beforeLines="50" w:before="156" w:afterLines="50" w:after="156"/>
        <w:ind w:firstLine="482"/>
        <w:outlineLvl w:val="2"/>
        <w:rPr>
          <w:b/>
          <w:szCs w:val="24"/>
        </w:rPr>
      </w:pPr>
      <w:bookmarkStart w:id="9" w:name="_Toc377848189"/>
      <w:r>
        <w:rPr>
          <w:rFonts w:hint="eastAsia"/>
          <w:b/>
          <w:szCs w:val="24"/>
        </w:rPr>
        <w:t>（四）</w:t>
      </w:r>
      <w:r w:rsidR="0016619B">
        <w:rPr>
          <w:rFonts w:hint="eastAsia"/>
          <w:b/>
          <w:szCs w:val="24"/>
        </w:rPr>
        <w:t>小结</w:t>
      </w:r>
      <w:bookmarkEnd w:id="9"/>
    </w:p>
    <w:p w:rsidR="0016619B" w:rsidRDefault="0016619B">
      <w:pPr>
        <w:ind w:firstLine="480"/>
      </w:pPr>
      <w:r>
        <w:rPr>
          <w:rFonts w:hint="eastAsia"/>
        </w:rPr>
        <w:t>学术研究是一个渐进积累的过程，后人的研究往往是在前人理论研究的基础上产生和发展起来的，正是他们的研究启发了我们的思路并支撑我们在理论研究的路上继续走下去。通过对不同观点的归纳和梳理，我们发现，虽然已经有大量的研究证明了现行的财政转移支付制度存在必然的缺陷，同时也有大量的学者已经通过各种实证分析，提出了政府改革的方向，包括建设服务型政府、加强民生建设、文化建设等等，但完善现行的财政体制都仅仅被作为政府改革中的一个努力方向。本文认为，政府尤其是基层政府行为，之所以会在一些表现上背离其服务于民的理念，其实与其所处的压力型体制有很大关系，而这种压力的主要根源就是地方财政压力，即经济压力。因此，我们将政府行为与当前财政体制二者结合起来，来研究和分析“行为异化”与“体制缺陷”之间的相关关系，力求从一个较微观的视角，为新农村建设以及乡镇政府改革做出一些有益的探索。</w:t>
      </w:r>
    </w:p>
    <w:p w:rsidR="0016619B" w:rsidRDefault="0000090A" w:rsidP="0000090A">
      <w:pPr>
        <w:spacing w:beforeLines="50" w:before="156" w:afterLines="50" w:after="156"/>
        <w:ind w:firstLine="482"/>
        <w:outlineLvl w:val="1"/>
        <w:rPr>
          <w:b/>
          <w:szCs w:val="24"/>
        </w:rPr>
      </w:pPr>
      <w:bookmarkStart w:id="10" w:name="_Toc377848190"/>
      <w:r>
        <w:rPr>
          <w:rFonts w:hint="eastAsia"/>
          <w:b/>
          <w:szCs w:val="24"/>
        </w:rPr>
        <w:t>三、</w:t>
      </w:r>
      <w:r>
        <w:rPr>
          <w:rFonts w:hint="eastAsia"/>
          <w:b/>
          <w:szCs w:val="24"/>
        </w:rPr>
        <w:t xml:space="preserve"> </w:t>
      </w:r>
      <w:r>
        <w:rPr>
          <w:rFonts w:hint="eastAsia"/>
          <w:b/>
          <w:szCs w:val="24"/>
        </w:rPr>
        <w:t>相关概念界定</w:t>
      </w:r>
      <w:bookmarkEnd w:id="10"/>
    </w:p>
    <w:p w:rsidR="0016619B" w:rsidRDefault="0000090A">
      <w:pPr>
        <w:ind w:firstLine="482"/>
        <w:outlineLvl w:val="2"/>
        <w:rPr>
          <w:b/>
        </w:rPr>
      </w:pPr>
      <w:bookmarkStart w:id="11" w:name="_Toc377848191"/>
      <w:r>
        <w:rPr>
          <w:rFonts w:hint="eastAsia"/>
          <w:b/>
        </w:rPr>
        <w:t>（一）</w:t>
      </w:r>
      <w:r w:rsidR="0016619B">
        <w:rPr>
          <w:rFonts w:hint="eastAsia"/>
          <w:b/>
        </w:rPr>
        <w:t>财政转移支付制度</w:t>
      </w:r>
      <w:bookmarkEnd w:id="11"/>
    </w:p>
    <w:p w:rsidR="0016619B" w:rsidRDefault="0016619B">
      <w:pPr>
        <w:ind w:firstLine="480"/>
      </w:pPr>
      <w:r>
        <w:rPr>
          <w:rFonts w:hint="eastAsia"/>
        </w:rPr>
        <w:t>一般而言，“财政转移支付制度是由于中央和地方财政之间的纵向不平衡和各区域之间的横向不平衡而产生和发展的，是国家为了实现区域间各项社会经济事业的协调发展而采取的财政政策。它是最主要的区域补偿政策，也是世界缩小区域经济发展差距实践中最普遍使用的一种政策工具。它在促进区域经济的协调发展上能够转移和调节区域收入，从而直接调整区域间经济发展的不协调、不平衡状况。转移支付是政府把以税收形式筹集上来的一部分财政资金转移到社会福利和财政补贴等费用的支付上，以便缩小区域经济发展差距。</w:t>
      </w:r>
      <w:r>
        <w:rPr>
          <w:rStyle w:val="a3"/>
          <w:rFonts w:hint="eastAsia"/>
        </w:rPr>
        <w:t>”</w:t>
      </w:r>
      <w:r>
        <w:rPr>
          <w:rStyle w:val="a4"/>
        </w:rPr>
        <w:footnoteReference w:id="20"/>
      </w:r>
    </w:p>
    <w:p w:rsidR="0016619B" w:rsidRDefault="0000090A">
      <w:pPr>
        <w:ind w:firstLine="482"/>
        <w:outlineLvl w:val="2"/>
        <w:rPr>
          <w:b/>
        </w:rPr>
      </w:pPr>
      <w:bookmarkStart w:id="12" w:name="_Toc377848192"/>
      <w:r>
        <w:rPr>
          <w:rFonts w:hint="eastAsia"/>
          <w:b/>
        </w:rPr>
        <w:t>（二）</w:t>
      </w:r>
      <w:r w:rsidR="0016619B">
        <w:rPr>
          <w:rFonts w:hint="eastAsia"/>
          <w:b/>
        </w:rPr>
        <w:t xml:space="preserve"> </w:t>
      </w:r>
      <w:r w:rsidR="0016619B">
        <w:rPr>
          <w:rFonts w:hint="eastAsia"/>
          <w:b/>
        </w:rPr>
        <w:t>政府行为</w:t>
      </w:r>
      <w:bookmarkEnd w:id="12"/>
    </w:p>
    <w:p w:rsidR="0016619B" w:rsidRDefault="0016619B">
      <w:pPr>
        <w:ind w:firstLine="480"/>
      </w:pPr>
      <w:r>
        <w:rPr>
          <w:rFonts w:hint="eastAsia"/>
        </w:rPr>
        <w:t>政府行为（</w:t>
      </w:r>
      <w:r>
        <w:rPr>
          <w:rFonts w:hint="eastAsia"/>
        </w:rPr>
        <w:t>G</w:t>
      </w:r>
      <w:r>
        <w:t xml:space="preserve">overnment </w:t>
      </w:r>
      <w:r>
        <w:rPr>
          <w:rFonts w:hint="eastAsia"/>
        </w:rPr>
        <w:t>C</w:t>
      </w:r>
      <w:r>
        <w:t>onduct</w:t>
      </w:r>
      <w:r>
        <w:rPr>
          <w:rFonts w:hint="eastAsia"/>
        </w:rPr>
        <w:t>），泛指政府的公务行为。具体而言。政府行为是指国家政权机关依法对社会进行组织、管理的一系列活动的总称。从宏观而言，政府行为代表着整个公共权力运行的方向，维系着社会的秩序与效率；从微观而言，政府行为通过政府各级工作人员的具体实践，为广大公众所感受、评判，影响着政府的权威与形象，影响着政府的施政能力和效果。政府行为是政府职能运行过程的具体外化，政府职能必须通过适当的政府行为表现出来。本文认</w:t>
      </w:r>
      <w:r>
        <w:rPr>
          <w:rFonts w:hint="eastAsia"/>
        </w:rPr>
        <w:lastRenderedPageBreak/>
        <w:t>为，凡是政府机关作为行为主体所发生的行为，而不论这种行为是否属于政府职能范围，或政府最终是否对其行为后果负责，都属于政府行为的概念范围。这其中既包括政府为履行宪法和法律所规定的政府职能所</w:t>
      </w:r>
      <w:proofErr w:type="gramStart"/>
      <w:r>
        <w:rPr>
          <w:rFonts w:hint="eastAsia"/>
        </w:rPr>
        <w:t>作出</w:t>
      </w:r>
      <w:proofErr w:type="gramEnd"/>
      <w:r>
        <w:rPr>
          <w:rFonts w:hint="eastAsia"/>
        </w:rPr>
        <w:t>的决策和行为选择．也包括政府的公务人员在行政过程当中所采取的具体的行动。而不论这样的行为是否合法与合理，只要是代表政府所</w:t>
      </w:r>
      <w:proofErr w:type="gramStart"/>
      <w:r>
        <w:rPr>
          <w:rFonts w:hint="eastAsia"/>
        </w:rPr>
        <w:t>作出</w:t>
      </w:r>
      <w:proofErr w:type="gramEnd"/>
      <w:r>
        <w:rPr>
          <w:rFonts w:hint="eastAsia"/>
        </w:rPr>
        <w:t>的，我们都把它视为政府行为。</w:t>
      </w:r>
      <w:r>
        <w:rPr>
          <w:rStyle w:val="a4"/>
        </w:rPr>
        <w:footnoteReference w:id="21"/>
      </w:r>
    </w:p>
    <w:p w:rsidR="0016619B" w:rsidRDefault="0000090A">
      <w:pPr>
        <w:ind w:firstLine="482"/>
        <w:outlineLvl w:val="2"/>
        <w:rPr>
          <w:b/>
        </w:rPr>
      </w:pPr>
      <w:bookmarkStart w:id="13" w:name="_Toc377848193"/>
      <w:r>
        <w:rPr>
          <w:rFonts w:hint="eastAsia"/>
          <w:b/>
        </w:rPr>
        <w:t>（三）乡镇政府行为异化</w:t>
      </w:r>
      <w:bookmarkEnd w:id="13"/>
    </w:p>
    <w:p w:rsidR="0016619B" w:rsidRDefault="0016619B">
      <w:pPr>
        <w:ind w:firstLine="480"/>
      </w:pPr>
      <w:r>
        <w:rPr>
          <w:rFonts w:hint="eastAsia"/>
        </w:rPr>
        <w:t>异化的概念早在黑格尔提出的“客观精神的异化”、费尔巴哈提出“宗教的异化”时，异化作为哲学用于的意思就已经明确，指的是将自己拥有的东西转化为同自己对立的东西，也就是所谓的主体被对象化、变成了客体。著名制度经济学家道格拉斯·诺斯认为“制度是社会的博弈规则，或更严格地说，是人类设计的制约人们相互行为的约束条件……用经济学的术语说，制度定义和限制了个人的决策集合”。</w:t>
      </w:r>
      <w:r>
        <w:rPr>
          <w:rStyle w:val="CharChar0"/>
          <w:sz w:val="24"/>
        </w:rPr>
        <w:footnoteReference w:id="22"/>
      </w:r>
      <w:r>
        <w:rPr>
          <w:rFonts w:hint="eastAsia"/>
        </w:rPr>
        <w:t>国内学者赵树凯认为制度异化是指制度运作中的一些反常现象。“直观地看，这是制度设计的目标与制度运作的结果发生背离；内在地看则是制度与社会需求之间的关系被倒置”。</w:t>
      </w:r>
      <w:r>
        <w:rPr>
          <w:rStyle w:val="CharChar0"/>
          <w:sz w:val="24"/>
        </w:rPr>
        <w:footnoteReference w:id="23"/>
      </w:r>
      <w:r>
        <w:rPr>
          <w:rFonts w:hint="eastAsia"/>
        </w:rPr>
        <w:t>“异化”所表达的是服务型政府在实现为公众服务的宗旨，履行服务的职能时，在一些特殊的条件下，却有可能背离其本意，转化到对立面，出现服务的错位、变质现象。但并不是对我国构建服务型政府的否定。</w:t>
      </w:r>
    </w:p>
    <w:p w:rsidR="0016619B" w:rsidRDefault="0016619B">
      <w:pPr>
        <w:ind w:firstLine="480"/>
      </w:pPr>
      <w:r>
        <w:rPr>
          <w:rFonts w:hint="eastAsia"/>
        </w:rPr>
        <w:t>所谓政府行为异化，就是指政府或因未依法履行职能，或超越法定权限，或过度追求自利而严重偏离公共利益目标，并对公民的个体利益、集体利益造成侵害的行为。</w:t>
      </w:r>
      <w:r>
        <w:rPr>
          <w:rStyle w:val="a4"/>
        </w:rPr>
        <w:footnoteReference w:id="24"/>
      </w:r>
      <w:r>
        <w:rPr>
          <w:rFonts w:hint="eastAsia"/>
        </w:rPr>
        <w:t>所谓偏离，“是指政府在实际运行的过程中由于政府自身和外在条件的作用所出现的种种与制度性规定有所差别的现象”。</w:t>
      </w:r>
      <w:r>
        <w:rPr>
          <w:rStyle w:val="a4"/>
        </w:rPr>
        <w:footnoteReference w:id="25"/>
      </w:r>
      <w:r>
        <w:rPr>
          <w:rFonts w:hint="eastAsia"/>
        </w:rPr>
        <w:t>政府偏离现象是一种客观存在。只要政府运作起来，只要政府与其他方面产生了某种社会关系，产生了互动，就会有“偏离”现象发生的可能。“偏离”应该是有“幅度”的。在“偏离”中，有些是属于法律限度以内的运用政策方面的灵活性；有些是政府在运作过程中钻法律的“空当”；有些是政府在一定的条件下“打擦边球”；有些是不合法的政府行为。可见，并非所有政府的“偏离”都是行为异化。本文认为，乡镇政府行为异化是指乡镇政府“偏离”超过适度的范围，基本上不受规制并对个体及集体利益造成侵害的非理性、随意化行为，乡镇政府作为</w:t>
      </w:r>
      <w:proofErr w:type="gramStart"/>
      <w:r>
        <w:rPr>
          <w:rFonts w:hint="eastAsia"/>
        </w:rPr>
        <w:t>最</w:t>
      </w:r>
      <w:proofErr w:type="gramEnd"/>
      <w:r>
        <w:rPr>
          <w:rFonts w:hint="eastAsia"/>
        </w:rPr>
        <w:t>基层的一级政府，其行为的异化主要为制度缺陷引起的行为不合理及服务变异。</w:t>
      </w:r>
    </w:p>
    <w:p w:rsidR="0016619B" w:rsidRDefault="0000090A">
      <w:pPr>
        <w:ind w:firstLine="482"/>
        <w:outlineLvl w:val="2"/>
        <w:rPr>
          <w:b/>
        </w:rPr>
      </w:pPr>
      <w:bookmarkStart w:id="14" w:name="_Toc377848194"/>
      <w:r>
        <w:rPr>
          <w:rFonts w:hint="eastAsia"/>
          <w:b/>
        </w:rPr>
        <w:t>（四）</w:t>
      </w:r>
      <w:r w:rsidR="0016619B">
        <w:rPr>
          <w:rFonts w:hint="eastAsia"/>
          <w:b/>
        </w:rPr>
        <w:t>压力型体制</w:t>
      </w:r>
      <w:bookmarkEnd w:id="14"/>
    </w:p>
    <w:p w:rsidR="0016619B" w:rsidRDefault="0016619B">
      <w:pPr>
        <w:ind w:firstLine="480"/>
      </w:pPr>
      <w:r>
        <w:rPr>
          <w:rFonts w:hint="eastAsia"/>
        </w:rPr>
        <w:lastRenderedPageBreak/>
        <w:t>压力型体制是指“一级政治组织为了实现经济赶超，完成上级下达的各项指标而采取的数量化任务分解的管理方式和物质化的评价体系”。</w:t>
      </w:r>
      <w:r>
        <w:rPr>
          <w:rStyle w:val="a4"/>
        </w:rPr>
        <w:footnoteReference w:id="26"/>
      </w:r>
      <w:r>
        <w:rPr>
          <w:rFonts w:hint="eastAsia"/>
        </w:rPr>
        <w:t>压力型体制的实质是上级组织利用行政权力给下级组织下达任务和指标，并通过层层分解和量化的方式来推动体制的实际运作，是集权型政治体制在行政体制上的反映。在压力型体制下，地方财税资源自下而上逐级向上集中，各种任务、指标却自上而下逐级分解给基层政府。乡镇财政制度内的收入在乡村公共服务供给方面已经捉襟见肘，还要承担大量自上而下交办的各项事务，其最终结果只能是乡镇财政负债累累，无法正常生产乡村公共物品，提供基本的公共服务。</w:t>
      </w:r>
    </w:p>
    <w:p w:rsidR="0016619B" w:rsidRDefault="0000090A" w:rsidP="0000090A">
      <w:pPr>
        <w:spacing w:beforeLines="50" w:before="156" w:afterLines="50" w:after="156"/>
        <w:ind w:firstLine="482"/>
        <w:outlineLvl w:val="1"/>
        <w:rPr>
          <w:b/>
          <w:szCs w:val="24"/>
        </w:rPr>
      </w:pPr>
      <w:bookmarkStart w:id="15" w:name="_Toc377848195"/>
      <w:r>
        <w:rPr>
          <w:rFonts w:hint="eastAsia"/>
          <w:b/>
          <w:szCs w:val="24"/>
        </w:rPr>
        <w:t>四、</w:t>
      </w:r>
      <w:r w:rsidR="0016619B">
        <w:rPr>
          <w:rFonts w:hint="eastAsia"/>
          <w:b/>
          <w:szCs w:val="24"/>
        </w:rPr>
        <w:t>理论基础</w:t>
      </w:r>
      <w:bookmarkEnd w:id="15"/>
    </w:p>
    <w:p w:rsidR="0016619B" w:rsidRDefault="0000090A">
      <w:pPr>
        <w:ind w:firstLine="482"/>
        <w:outlineLvl w:val="2"/>
        <w:rPr>
          <w:b/>
        </w:rPr>
      </w:pPr>
      <w:bookmarkStart w:id="16" w:name="_Toc377848196"/>
      <w:r>
        <w:rPr>
          <w:rFonts w:hint="eastAsia"/>
          <w:b/>
        </w:rPr>
        <w:t>（一）</w:t>
      </w:r>
      <w:r w:rsidR="0016619B">
        <w:rPr>
          <w:b/>
        </w:rPr>
        <w:t>公共选择理论</w:t>
      </w:r>
      <w:bookmarkEnd w:id="16"/>
    </w:p>
    <w:p w:rsidR="0016619B" w:rsidRDefault="0016619B">
      <w:pPr>
        <w:ind w:firstLine="480"/>
      </w:pPr>
      <w:r>
        <w:rPr>
          <w:rFonts w:hint="eastAsia"/>
        </w:rPr>
        <w:t>公共选择理论产生于</w:t>
      </w:r>
      <w:r>
        <w:rPr>
          <w:rFonts w:hint="eastAsia"/>
        </w:rPr>
        <w:t>20</w:t>
      </w:r>
      <w:r>
        <w:rPr>
          <w:rFonts w:hint="eastAsia"/>
        </w:rPr>
        <w:t>世纪</w:t>
      </w:r>
      <w:r>
        <w:rPr>
          <w:rFonts w:hint="eastAsia"/>
        </w:rPr>
        <w:t>40</w:t>
      </w:r>
      <w:r>
        <w:rPr>
          <w:rFonts w:hint="eastAsia"/>
        </w:rPr>
        <w:t>年代末，是</w:t>
      </w:r>
      <w:r>
        <w:rPr>
          <w:rFonts w:hint="eastAsia"/>
        </w:rPr>
        <w:t>60</w:t>
      </w:r>
      <w:r>
        <w:rPr>
          <w:rFonts w:hint="eastAsia"/>
        </w:rPr>
        <w:t>年代初期在西方经济学界逐渐形成起来的一种理论流派，</w:t>
      </w:r>
      <w:r>
        <w:t>是作为政治经济学的一个独立的分支而出现的。所谓公共选择理论，就是以现代经济学的假设（即所有个人都追求自身利益的最大化）为前提，依据自由的市场交换能使得双方都获利的经济学原理，来分析政府的决策行为、民众的公共选择行为及两者关系的一种理论流派。</w:t>
      </w:r>
      <w:r>
        <w:rPr>
          <w:rFonts w:hint="eastAsia"/>
        </w:rPr>
        <w:t>从某种角度而言，它是一门介于经济学与政治学之间的新的交叉学科。</w:t>
      </w:r>
      <w:r>
        <w:rPr>
          <w:rStyle w:val="a4"/>
        </w:rPr>
        <w:footnoteReference w:id="27"/>
      </w:r>
    </w:p>
    <w:p w:rsidR="0016619B" w:rsidRDefault="0016619B">
      <w:pPr>
        <w:ind w:firstLine="480"/>
      </w:pPr>
      <w:r>
        <w:rPr>
          <w:rFonts w:hint="eastAsia"/>
        </w:rPr>
        <w:t>公共选择理论认为，“社会有两个市场组成，一个是经济市场，另一个是政治市场。在经济市场上活动的主体是消费者和厂商，在政治市场上活动的主体是选民、利益集团和政治家、官员。在经济市场上，人们通过货币选票来选择能给他带来最大满足的私人物品；在政治市场上，人们通过民主选票来选择能给他带来最大利益的政治家、公共政策和相关制度。”</w:t>
      </w:r>
      <w:r>
        <w:rPr>
          <w:rStyle w:val="a4"/>
        </w:rPr>
        <w:footnoteReference w:id="28"/>
      </w:r>
      <w:r>
        <w:rPr>
          <w:rFonts w:hint="eastAsia"/>
        </w:rPr>
        <w:t>前一类是经济决策，后一类是政治决策，人们在社会活动中主要作这两类决策。虽然在市场上，不同的人有不同的偏好和不同的收入，但他们都可以通过等价交换的方法，分别选择各自所需要的商品。而对于许多公共物品来说，它本身是由大家共同享用的，甚至作为一个整体而无法分割，对于该物品需不需要，只能通过一种被称为“公共选择”的方式加以决定。</w:t>
      </w:r>
      <w:r>
        <w:rPr>
          <w:rStyle w:val="a4"/>
        </w:rPr>
        <w:footnoteReference w:id="29"/>
      </w:r>
    </w:p>
    <w:p w:rsidR="0016619B" w:rsidRDefault="0016619B">
      <w:pPr>
        <w:ind w:firstLine="480"/>
      </w:pPr>
      <w:r>
        <w:rPr>
          <w:rFonts w:hint="eastAsia"/>
        </w:rPr>
        <w:t>公共选择可以有多种不同的方式，如公民投票、直接民主、代议制、集权式决策等等。对公共选择方式的选择，离不开成本与收益的分析方法，这其中既有力量妥协的产物，也有根据具体条件在各种可能性中进行最优选择的结果。</w:t>
      </w:r>
      <w:r>
        <w:rPr>
          <w:rStyle w:val="CharChar0"/>
          <w:sz w:val="24"/>
        </w:rPr>
        <w:footnoteReference w:id="30"/>
      </w:r>
    </w:p>
    <w:p w:rsidR="0016619B" w:rsidRDefault="0000090A" w:rsidP="0000090A">
      <w:pPr>
        <w:spacing w:beforeLines="50" w:before="156" w:afterLines="50" w:after="156"/>
        <w:ind w:firstLine="482"/>
        <w:outlineLvl w:val="2"/>
        <w:rPr>
          <w:b/>
          <w:szCs w:val="24"/>
        </w:rPr>
      </w:pPr>
      <w:bookmarkStart w:id="17" w:name="_Toc377848197"/>
      <w:r>
        <w:rPr>
          <w:rFonts w:hint="eastAsia"/>
          <w:b/>
          <w:szCs w:val="24"/>
        </w:rPr>
        <w:lastRenderedPageBreak/>
        <w:t>（二）</w:t>
      </w:r>
      <w:r w:rsidR="0016619B">
        <w:rPr>
          <w:rFonts w:hint="eastAsia"/>
          <w:b/>
          <w:szCs w:val="24"/>
        </w:rPr>
        <w:t>政府职能理论</w:t>
      </w:r>
      <w:bookmarkEnd w:id="17"/>
    </w:p>
    <w:p w:rsidR="0016619B" w:rsidRDefault="0016619B">
      <w:pPr>
        <w:ind w:firstLine="480"/>
      </w:pPr>
      <w:r>
        <w:rPr>
          <w:rFonts w:hint="eastAsia"/>
        </w:rPr>
        <w:t>政府职能基本理论，是政府进行科学的职能设置的前提，也是政府正确履行职能的关键。按照各政府职能理论关于政府的起源为标准，可以把政府职能基本理论分成西方政府职能基本理论和马克思主义政府职能基本理论。大体上来说，西方政府职能基本理论是从自然法和社会契约论的角度来阐述、分析和归置政府的基本职能的；而马克思主义政府职能基本理论是从社会分工、生产力和生产关系、经济基础和上层建筑的角度来阐述、分析和归置政府的基本职能的。</w:t>
      </w:r>
      <w:r>
        <w:rPr>
          <w:rStyle w:val="a4"/>
        </w:rPr>
        <w:footnoteReference w:id="31"/>
      </w:r>
    </w:p>
    <w:p w:rsidR="0016619B" w:rsidRDefault="0016619B">
      <w:pPr>
        <w:ind w:firstLine="480"/>
      </w:pPr>
      <w:r>
        <w:rPr>
          <w:rFonts w:hint="eastAsia"/>
        </w:rPr>
        <w:t>“从西方现当代政府职能基本理论涉及的实质内容的角度来分析，其主要是涉及国家干预主义和自由主义政府职能基本理论两大块。”</w:t>
      </w:r>
      <w:r>
        <w:rPr>
          <w:rStyle w:val="a4"/>
        </w:rPr>
        <w:footnoteReference w:id="32"/>
      </w:r>
      <w:r>
        <w:rPr>
          <w:rFonts w:hint="eastAsia"/>
        </w:rPr>
        <w:t>而本文主要引用马克思主义政府职能的一些代表观点。包括：“第一，政府职能有限论。认为政府是社会生产力发展到一定阶段的社会分工的产物，起源于社会公共管理的需要并以这种需要为其活动的边界。因此，政府的职能不是无限的，而是有限的。第二，政府职能两重论。政府职能包括了社会管理职能，即解决社会自身无力解决的问题而产生的职能，比如政府对宏观经济管理；以及政治统治职能，即政府是从社会中产生又凌驾于社会之上的一种力量，掌握并使用国家机器对被统治阶级实行统治，以维护统治阶级的利益。社会管理职能是政治统治职能的基础，政治统治职能又极大地影响社会管理职能。第三，政府职能正负作用论。政府职能可能带来积极的作用，也可能带来消极的作用。”</w:t>
      </w:r>
      <w:r>
        <w:rPr>
          <w:rStyle w:val="a4"/>
        </w:rPr>
        <w:footnoteReference w:id="33"/>
      </w:r>
      <w:r>
        <w:rPr>
          <w:rFonts w:hint="eastAsia"/>
        </w:rPr>
        <w:t>对此，恩格斯曾指出：“国家权力对于经济发展的反作用可能有三种，它可以沿着同一方向起作用，在这种情况下就会发展得比较快；它可以沿着相反方向起作用，在这种情况下经济发展经过一定的时期就都要遭到崩溃；或者是它可以阻碍经济发展沿着某些方向走，而推动它沿着另一种方向走，这第三种情况归根到底还是归结为前两种情况中的一种。但是很明显，在第二和第三种情况下，政治权力能给经济发展造成巨大的损害，并能引起大量的人力和物力的浪费。”</w:t>
      </w:r>
      <w:r>
        <w:rPr>
          <w:rStyle w:val="CharChar0"/>
          <w:sz w:val="24"/>
        </w:rPr>
        <w:footnoteReference w:id="34"/>
      </w:r>
      <w:r>
        <w:rPr>
          <w:rFonts w:hint="eastAsia"/>
        </w:rPr>
        <w:t>“第四，政府职能权变论。政府的两重职能不是从来就有的，在不同时期有不同的侧重，而且也不会永远存在下去。在战争与革命时期以政治统治职能为主，而在和平与建设时期以社会管理职能为主。”</w:t>
      </w:r>
      <w:r>
        <w:rPr>
          <w:rStyle w:val="a4"/>
        </w:rPr>
        <w:footnoteReference w:id="35"/>
      </w:r>
      <w:r>
        <w:rPr>
          <w:rFonts w:hint="eastAsia"/>
        </w:rPr>
        <w:t>“当国家终于真正成为整个社会的代表时，它就使自己成为多余的了。……那时，国家政权对社会关系的干预将先后在各个领城中成为多余的事情而自行停止下来。那时，对人的统治将由物的管理和对生产过程的领导所代替。国家不是‘被</w:t>
      </w:r>
      <w:r>
        <w:rPr>
          <w:rFonts w:hint="eastAsia"/>
        </w:rPr>
        <w:lastRenderedPageBreak/>
        <w:t>废除’的，它是自行消亡的。”</w:t>
      </w:r>
      <w:r>
        <w:rPr>
          <w:rStyle w:val="CharChar0"/>
          <w:sz w:val="24"/>
        </w:rPr>
        <w:footnoteReference w:id="36"/>
      </w:r>
    </w:p>
    <w:p w:rsidR="0016619B" w:rsidRDefault="0000090A" w:rsidP="0000090A">
      <w:pPr>
        <w:spacing w:beforeLines="50" w:before="156" w:afterLines="50" w:after="156"/>
        <w:ind w:firstLine="482"/>
        <w:outlineLvl w:val="2"/>
        <w:rPr>
          <w:b/>
          <w:szCs w:val="24"/>
        </w:rPr>
      </w:pPr>
      <w:bookmarkStart w:id="18" w:name="_Toc377848198"/>
      <w:r>
        <w:rPr>
          <w:rFonts w:hint="eastAsia"/>
          <w:b/>
          <w:szCs w:val="24"/>
        </w:rPr>
        <w:t>（三）</w:t>
      </w:r>
      <w:r w:rsidR="0016619B">
        <w:rPr>
          <w:rFonts w:hint="eastAsia"/>
          <w:b/>
          <w:szCs w:val="24"/>
        </w:rPr>
        <w:t>新公共服务理论</w:t>
      </w:r>
      <w:bookmarkEnd w:id="18"/>
    </w:p>
    <w:p w:rsidR="0016619B" w:rsidRDefault="0016619B">
      <w:pPr>
        <w:ind w:firstLine="480"/>
      </w:pPr>
      <w:r>
        <w:rPr>
          <w:rFonts w:hint="eastAsia"/>
        </w:rPr>
        <w:t>新公共服务理论是以美国著名公共管理学家罗伯特·登哈特为代表的一批公共管理学者基于对新公共管理理论的反思，特别是针对作为新公共管理理论之精髓的企业家政府理论缺陷的批判而建立的一种新的公共管理理论。新公共服务理论认为，公共管理者在其管理公共组织和执行公共政策时应该集中于承担为公民服务和向公民放权的职责，他们的工作重点既不应该是为政府航船掌舵，也不应该是为其</w:t>
      </w:r>
      <w:proofErr w:type="gramStart"/>
      <w:r>
        <w:rPr>
          <w:rFonts w:hint="eastAsia"/>
        </w:rPr>
        <w:t>划浆</w:t>
      </w:r>
      <w:proofErr w:type="gramEnd"/>
      <w:r>
        <w:rPr>
          <w:rFonts w:hint="eastAsia"/>
        </w:rPr>
        <w:t>，而应该是建立一些明显具有完善整合力和</w:t>
      </w:r>
      <w:proofErr w:type="gramStart"/>
      <w:r>
        <w:rPr>
          <w:rFonts w:hint="eastAsia"/>
        </w:rPr>
        <w:t>回应力</w:t>
      </w:r>
      <w:proofErr w:type="gramEnd"/>
      <w:r>
        <w:rPr>
          <w:rFonts w:hint="eastAsia"/>
        </w:rPr>
        <w:t>的公共机构。</w:t>
      </w:r>
      <w:r>
        <w:rPr>
          <w:rStyle w:val="a4"/>
        </w:rPr>
        <w:footnoteReference w:id="37"/>
      </w:r>
      <w:r>
        <w:rPr>
          <w:rFonts w:hint="eastAsia"/>
        </w:rPr>
        <w:t xml:space="preserve"> </w:t>
      </w:r>
    </w:p>
    <w:p w:rsidR="0016619B" w:rsidRDefault="0016619B">
      <w:pPr>
        <w:ind w:firstLine="480"/>
      </w:pPr>
      <w:r>
        <w:rPr>
          <w:rFonts w:hint="eastAsia"/>
        </w:rPr>
        <w:t>登哈特夫妇在《新公共服务：服务，而不是掌舵》一书中，基于民主社会的公民权理论、组织人本主义和组织对话以及社区和市民社会的模型，提出了新公共服务的七大原则。“第一，服务而不是掌舵。新公共服务的提倡者认为，对公务员而言，需要承担的一个越来越重要的角色是帮助公民清晰、明白和满足他们共享的利益，而不是试图控制和为社会发展的新方向掌舵。第二，公共利益和公共服务的提供是政府的主要目的和任务，但不是由政府自己生产。新公共服务理论认为，公共行政人员必须建立一个集体共享公共利益的观念。目的不是在个人选</w:t>
      </w:r>
      <w:r>
        <w:rPr>
          <w:rFonts w:hint="eastAsia"/>
          <w:spacing w:val="-4"/>
        </w:rPr>
        <w:t>择的驱动下，迅速找到解决的办法，而是创造一个利益共享、责任共担的机制。</w:t>
      </w:r>
      <w:r>
        <w:rPr>
          <w:rFonts w:hint="eastAsia"/>
        </w:rPr>
        <w:t>第三，战略性的思考，民主的行为。新公共服务理论认为，符合公共需要的政策和计划，只有通过集体努力和协作的过程，才能够最有效地、最负责任地得到贯彻执行。为了实现集体的远景目标，在具体的计划实施过程中，依然需要公民的积极参与，使各方的力量集中到执行过程中去，从而迈向预期的理想目标。通过参与和推动公民教育计划、培养更多的公民领袖，政府就可以激发公民自豪感和责任感。第四，服务于公民而不是顾客。新公共服务理论认为，政府与公民之间的关系不同于工商企业与顾客之间的关系。第五，责任并不是单一的。新公共服务要求公务员不应当仅仅关注市场，他们也应该关注宪法和法令，关注社会价值、政治行为准则、职业标准和公民利益。新公共服务理论意识到了这些责任的现实性和复杂性。第六，重视人而不只是生产率。新公共服务理论家在探讨管理和组织时十分强调“通过人来进行管理”的重要性。在新公共服务理论家看来，如果要求公务员善待公民，那么公务员本身就必须受到公共机构管理者的善待。第七，超越企业家身份，重视公民权和公共事务。新公共服务理论明确提出，公共行政官员并不是其机构和项目的业务所有者。政府为公民所有</w:t>
      </w:r>
      <w:proofErr w:type="gramStart"/>
      <w:r>
        <w:rPr>
          <w:rFonts w:hint="eastAsia"/>
        </w:rPr>
        <w:t>”</w:t>
      </w:r>
      <w:proofErr w:type="gramEnd"/>
      <w:r>
        <w:rPr>
          <w:rFonts w:hint="eastAsia"/>
        </w:rPr>
        <w:t>。</w:t>
      </w:r>
      <w:r>
        <w:rPr>
          <w:rStyle w:val="a4"/>
        </w:rPr>
        <w:footnoteReference w:id="38"/>
      </w:r>
    </w:p>
    <w:p w:rsidR="0016619B" w:rsidRDefault="0000090A" w:rsidP="0000090A">
      <w:pPr>
        <w:spacing w:beforeLines="50" w:before="156" w:afterLines="50" w:after="156"/>
        <w:ind w:firstLine="482"/>
        <w:outlineLvl w:val="1"/>
        <w:rPr>
          <w:b/>
          <w:szCs w:val="24"/>
        </w:rPr>
      </w:pPr>
      <w:bookmarkStart w:id="19" w:name="_Toc377848199"/>
      <w:r>
        <w:rPr>
          <w:rFonts w:hint="eastAsia"/>
          <w:b/>
          <w:szCs w:val="24"/>
        </w:rPr>
        <w:lastRenderedPageBreak/>
        <w:t>五、</w:t>
      </w:r>
      <w:r w:rsidR="0016619B">
        <w:rPr>
          <w:rFonts w:hint="eastAsia"/>
          <w:b/>
          <w:szCs w:val="24"/>
        </w:rPr>
        <w:t>研究方法</w:t>
      </w:r>
      <w:bookmarkEnd w:id="19"/>
    </w:p>
    <w:p w:rsidR="0016619B" w:rsidRDefault="0000090A" w:rsidP="0000090A">
      <w:pPr>
        <w:spacing w:beforeLines="50" w:before="156" w:afterLines="50" w:after="156"/>
        <w:ind w:firstLine="482"/>
        <w:outlineLvl w:val="2"/>
        <w:rPr>
          <w:b/>
          <w:szCs w:val="24"/>
        </w:rPr>
      </w:pPr>
      <w:bookmarkStart w:id="20" w:name="_Toc377848200"/>
      <w:r>
        <w:rPr>
          <w:rFonts w:hint="eastAsia"/>
          <w:b/>
          <w:szCs w:val="24"/>
        </w:rPr>
        <w:t>（一）</w:t>
      </w:r>
      <w:r w:rsidR="0016619B">
        <w:rPr>
          <w:rFonts w:hint="eastAsia"/>
          <w:b/>
          <w:szCs w:val="24"/>
        </w:rPr>
        <w:t>文献研究法</w:t>
      </w:r>
      <w:bookmarkEnd w:id="20"/>
    </w:p>
    <w:p w:rsidR="0016619B" w:rsidRDefault="0016619B">
      <w:pPr>
        <w:ind w:firstLine="480"/>
      </w:pPr>
      <w:r>
        <w:rPr>
          <w:rFonts w:hint="eastAsia"/>
        </w:rPr>
        <w:t>本文查阅和研究大量国内外学者对于财政转移支付制度的分析实证，及对于乡镇政府职能的定位和行为异化分析，同时阅读了大量理论书籍，包括了新公共服务理论、政府职能理论等，希望掌握足够的信息以利本文的研究开展。</w:t>
      </w:r>
    </w:p>
    <w:p w:rsidR="0016619B" w:rsidRDefault="0000090A" w:rsidP="0000090A">
      <w:pPr>
        <w:spacing w:beforeLines="50" w:before="156" w:afterLines="50" w:after="156"/>
        <w:ind w:firstLine="482"/>
        <w:outlineLvl w:val="2"/>
        <w:rPr>
          <w:b/>
          <w:szCs w:val="24"/>
        </w:rPr>
      </w:pPr>
      <w:bookmarkStart w:id="21" w:name="_Toc377848201"/>
      <w:r>
        <w:rPr>
          <w:rFonts w:hint="eastAsia"/>
          <w:b/>
          <w:szCs w:val="24"/>
        </w:rPr>
        <w:t>（二）</w:t>
      </w:r>
      <w:r w:rsidR="0016619B">
        <w:rPr>
          <w:rFonts w:hint="eastAsia"/>
          <w:b/>
          <w:szCs w:val="24"/>
        </w:rPr>
        <w:t>比较分析法</w:t>
      </w:r>
      <w:bookmarkEnd w:id="21"/>
    </w:p>
    <w:p w:rsidR="0016619B" w:rsidRDefault="0016619B">
      <w:pPr>
        <w:ind w:firstLine="480"/>
      </w:pPr>
      <w:r>
        <w:rPr>
          <w:rFonts w:hint="eastAsia"/>
        </w:rPr>
        <w:t>本文比较了各国间政府的财政转移支付制度，国内发达地区与欠发达地区对于财政转移支付制度的反应，以及该制度在各地运行过程中所表现出的不同政府行为，分析财政转移支付制度的弊端和待完善之处。</w:t>
      </w:r>
    </w:p>
    <w:p w:rsidR="0016619B" w:rsidRDefault="0000090A" w:rsidP="0000090A">
      <w:pPr>
        <w:spacing w:beforeLines="50" w:before="156" w:afterLines="50" w:after="156"/>
        <w:ind w:firstLine="482"/>
        <w:outlineLvl w:val="2"/>
        <w:rPr>
          <w:b/>
          <w:szCs w:val="24"/>
        </w:rPr>
      </w:pPr>
      <w:bookmarkStart w:id="22" w:name="_Toc377848202"/>
      <w:r>
        <w:rPr>
          <w:rFonts w:hint="eastAsia"/>
          <w:b/>
          <w:szCs w:val="24"/>
        </w:rPr>
        <w:t>（三）</w:t>
      </w:r>
      <w:r w:rsidR="0016619B">
        <w:rPr>
          <w:rFonts w:hint="eastAsia"/>
          <w:b/>
          <w:szCs w:val="24"/>
        </w:rPr>
        <w:t xml:space="preserve"> </w:t>
      </w:r>
      <w:r w:rsidR="0016619B">
        <w:rPr>
          <w:rFonts w:hint="eastAsia"/>
          <w:b/>
          <w:szCs w:val="24"/>
        </w:rPr>
        <w:t>实证研究法</w:t>
      </w:r>
      <w:bookmarkEnd w:id="22"/>
    </w:p>
    <w:p w:rsidR="0016619B" w:rsidRDefault="0016619B">
      <w:pPr>
        <w:ind w:firstLine="480"/>
      </w:pPr>
      <w:r>
        <w:rPr>
          <w:rFonts w:hint="eastAsia"/>
        </w:rPr>
        <w:t>选取浙江省</w:t>
      </w:r>
      <w:r>
        <w:rPr>
          <w:rFonts w:hint="eastAsia"/>
        </w:rPr>
        <w:t>Y</w:t>
      </w:r>
      <w:r>
        <w:rPr>
          <w:rFonts w:hint="eastAsia"/>
        </w:rPr>
        <w:t>县作为研究对象，该镇是浙江省重点欠发达县之一，通过与该县财政、发改、国土等部门相关负责人进行访谈、调查，并重</w:t>
      </w:r>
      <w:proofErr w:type="gramStart"/>
      <w:r>
        <w:rPr>
          <w:rFonts w:hint="eastAsia"/>
        </w:rPr>
        <w:t>点针对</w:t>
      </w:r>
      <w:proofErr w:type="gramEnd"/>
      <w:r>
        <w:rPr>
          <w:rFonts w:hint="eastAsia"/>
        </w:rPr>
        <w:t>该县内各乡镇的转移支付资金及各个项目进展情况进行跟踪调研，以便了解各部门、各乡镇在现行财政转移支付下，在包装项目、申报项目中的应对措施，从而分析该制度下政府行为异化的原因。</w:t>
      </w:r>
    </w:p>
    <w:p w:rsidR="0016619B" w:rsidRDefault="0016619B">
      <w:pPr>
        <w:pStyle w:val="1"/>
        <w:ind w:firstLineChars="0" w:firstLine="0"/>
        <w:jc w:val="center"/>
        <w:rPr>
          <w:sz w:val="36"/>
          <w:szCs w:val="36"/>
        </w:rPr>
      </w:pPr>
      <w:r>
        <w:br w:type="page"/>
      </w:r>
      <w:bookmarkStart w:id="23" w:name="_Toc377848203"/>
      <w:r>
        <w:rPr>
          <w:rFonts w:hint="eastAsia"/>
          <w:sz w:val="36"/>
          <w:szCs w:val="36"/>
        </w:rPr>
        <w:lastRenderedPageBreak/>
        <w:t>第二章</w:t>
      </w:r>
      <w:r>
        <w:rPr>
          <w:rFonts w:hint="eastAsia"/>
          <w:sz w:val="36"/>
          <w:szCs w:val="36"/>
        </w:rPr>
        <w:t xml:space="preserve"> </w:t>
      </w:r>
      <w:r>
        <w:rPr>
          <w:rFonts w:hint="eastAsia"/>
          <w:sz w:val="36"/>
          <w:szCs w:val="36"/>
        </w:rPr>
        <w:t>我国财政转移支付制度的变革与发展</w:t>
      </w:r>
      <w:bookmarkEnd w:id="23"/>
    </w:p>
    <w:p w:rsidR="0016619B" w:rsidRDefault="0000090A" w:rsidP="0000090A">
      <w:pPr>
        <w:spacing w:beforeLines="50" w:before="156" w:afterLines="50" w:after="156"/>
        <w:ind w:firstLine="482"/>
        <w:outlineLvl w:val="1"/>
        <w:rPr>
          <w:b/>
          <w:szCs w:val="24"/>
        </w:rPr>
      </w:pPr>
      <w:bookmarkStart w:id="24" w:name="_Toc377848204"/>
      <w:r>
        <w:rPr>
          <w:rFonts w:hint="eastAsia"/>
          <w:b/>
          <w:szCs w:val="24"/>
        </w:rPr>
        <w:t>一、</w:t>
      </w:r>
      <w:r w:rsidR="0016619B">
        <w:rPr>
          <w:rFonts w:hint="eastAsia"/>
          <w:b/>
          <w:szCs w:val="24"/>
        </w:rPr>
        <w:t>我国财政体制改革的演进</w:t>
      </w:r>
      <w:bookmarkEnd w:id="24"/>
    </w:p>
    <w:p w:rsidR="0016619B" w:rsidRDefault="0016619B">
      <w:pPr>
        <w:ind w:firstLine="480"/>
      </w:pPr>
      <w:r>
        <w:rPr>
          <w:rFonts w:hint="eastAsia"/>
        </w:rPr>
        <w:t>建国以来，我国财政体制历经多次变革，主要经历了“高度集中、统收统支——划分收支、分灶吃饭——分税制分级分管（包括建立现代公共财政体制和理顺省以下财政管理体制）”的制度变迁过程。</w:t>
      </w:r>
      <w:r>
        <w:rPr>
          <w:rStyle w:val="a4"/>
        </w:rPr>
        <w:footnoteReference w:id="39"/>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1624"/>
        <w:gridCol w:w="5933"/>
      </w:tblGrid>
      <w:tr w:rsidR="0016619B">
        <w:trPr>
          <w:trHeight w:val="454"/>
        </w:trPr>
        <w:tc>
          <w:tcPr>
            <w:tcW w:w="8613" w:type="dxa"/>
            <w:gridSpan w:val="3"/>
          </w:tcPr>
          <w:p w:rsidR="0016619B" w:rsidRDefault="0016619B">
            <w:pPr>
              <w:ind w:firstLine="480"/>
              <w:jc w:val="center"/>
              <w:rPr>
                <w:rFonts w:ascii="黑体" w:eastAsia="黑体" w:hAnsi="黑体"/>
                <w:szCs w:val="24"/>
              </w:rPr>
            </w:pPr>
            <w:r>
              <w:rPr>
                <w:rFonts w:ascii="黑体" w:eastAsia="黑体" w:hAnsi="黑体" w:hint="eastAsia"/>
                <w:szCs w:val="24"/>
              </w:rPr>
              <w:t>表2-1   建国以来我国财政体制的演进</w:t>
            </w:r>
          </w:p>
        </w:tc>
      </w:tr>
      <w:tr w:rsidR="0016619B">
        <w:trPr>
          <w:trHeight w:val="454"/>
        </w:trPr>
        <w:tc>
          <w:tcPr>
            <w:tcW w:w="1056" w:type="dxa"/>
            <w:vAlign w:val="center"/>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体制类型</w:t>
            </w:r>
          </w:p>
        </w:tc>
        <w:tc>
          <w:tcPr>
            <w:tcW w:w="1624" w:type="dxa"/>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实行时间</w:t>
            </w:r>
          </w:p>
        </w:tc>
        <w:tc>
          <w:tcPr>
            <w:tcW w:w="5933" w:type="dxa"/>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基本内容</w:t>
            </w:r>
          </w:p>
        </w:tc>
      </w:tr>
      <w:tr w:rsidR="0016619B">
        <w:trPr>
          <w:trHeight w:val="454"/>
        </w:trPr>
        <w:tc>
          <w:tcPr>
            <w:tcW w:w="1056" w:type="dxa"/>
            <w:vMerge w:val="restart"/>
            <w:vAlign w:val="center"/>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统收统支</w:t>
            </w:r>
          </w:p>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体制</w:t>
            </w: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1950-1951</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高度集中，统收统支。</w:t>
            </w:r>
          </w:p>
        </w:tc>
      </w:tr>
      <w:tr w:rsidR="0016619B">
        <w:trPr>
          <w:trHeight w:val="454"/>
        </w:trPr>
        <w:tc>
          <w:tcPr>
            <w:tcW w:w="1056" w:type="dxa"/>
            <w:vMerge/>
            <w:vAlign w:val="center"/>
          </w:tcPr>
          <w:p w:rsidR="0016619B" w:rsidRDefault="0016619B">
            <w:pPr>
              <w:ind w:firstLineChars="0" w:firstLine="0"/>
              <w:rPr>
                <w:rFonts w:ascii="仿宋_GB2312" w:eastAsia="仿宋_GB2312" w:hAnsi="仿宋"/>
                <w:sz w:val="21"/>
                <w:szCs w:val="21"/>
              </w:rPr>
            </w:pP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1951-1957</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划分收支，分级管理。</w:t>
            </w:r>
          </w:p>
        </w:tc>
      </w:tr>
      <w:tr w:rsidR="0016619B">
        <w:trPr>
          <w:trHeight w:val="454"/>
        </w:trPr>
        <w:tc>
          <w:tcPr>
            <w:tcW w:w="1056" w:type="dxa"/>
            <w:vMerge/>
            <w:vAlign w:val="center"/>
          </w:tcPr>
          <w:p w:rsidR="0016619B" w:rsidRDefault="0016619B">
            <w:pPr>
              <w:ind w:firstLineChars="0" w:firstLine="0"/>
              <w:rPr>
                <w:rFonts w:ascii="仿宋_GB2312" w:eastAsia="仿宋_GB2312" w:hAnsi="仿宋"/>
                <w:sz w:val="21"/>
                <w:szCs w:val="21"/>
              </w:rPr>
            </w:pP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1958-1959</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以收定支，5年不变。</w:t>
            </w:r>
          </w:p>
        </w:tc>
      </w:tr>
      <w:tr w:rsidR="0016619B">
        <w:trPr>
          <w:trHeight w:val="454"/>
        </w:trPr>
        <w:tc>
          <w:tcPr>
            <w:tcW w:w="1056" w:type="dxa"/>
            <w:vMerge/>
            <w:vAlign w:val="center"/>
          </w:tcPr>
          <w:p w:rsidR="0016619B" w:rsidRDefault="0016619B">
            <w:pPr>
              <w:ind w:firstLineChars="0" w:firstLine="0"/>
              <w:rPr>
                <w:rFonts w:ascii="仿宋_GB2312" w:eastAsia="仿宋_GB2312" w:hAnsi="仿宋"/>
                <w:sz w:val="21"/>
                <w:szCs w:val="21"/>
              </w:rPr>
            </w:pP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1959-1970</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收支下放，计划包干，地区调剂，总额分成，一年一变。</w:t>
            </w:r>
          </w:p>
        </w:tc>
      </w:tr>
      <w:tr w:rsidR="0016619B">
        <w:trPr>
          <w:trHeight w:val="454"/>
        </w:trPr>
        <w:tc>
          <w:tcPr>
            <w:tcW w:w="1056" w:type="dxa"/>
            <w:vMerge/>
            <w:vAlign w:val="center"/>
          </w:tcPr>
          <w:p w:rsidR="0016619B" w:rsidRDefault="0016619B">
            <w:pPr>
              <w:ind w:firstLineChars="0" w:firstLine="0"/>
              <w:rPr>
                <w:rFonts w:ascii="仿宋_GB2312" w:eastAsia="仿宋_GB2312" w:hAnsi="仿宋"/>
                <w:sz w:val="21"/>
                <w:szCs w:val="21"/>
              </w:rPr>
            </w:pP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1971-1973</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定收定支，收支包干，保证上缴（或差额补贴），结余留用，一年一定。</w:t>
            </w:r>
          </w:p>
        </w:tc>
      </w:tr>
      <w:tr w:rsidR="0016619B">
        <w:trPr>
          <w:trHeight w:val="454"/>
        </w:trPr>
        <w:tc>
          <w:tcPr>
            <w:tcW w:w="1056" w:type="dxa"/>
            <w:vMerge/>
            <w:vAlign w:val="center"/>
          </w:tcPr>
          <w:p w:rsidR="0016619B" w:rsidRDefault="0016619B">
            <w:pPr>
              <w:ind w:firstLineChars="0" w:firstLine="0"/>
              <w:rPr>
                <w:rFonts w:ascii="仿宋_GB2312" w:eastAsia="仿宋_GB2312" w:hAnsi="仿宋"/>
                <w:sz w:val="21"/>
                <w:szCs w:val="21"/>
              </w:rPr>
            </w:pP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1974-1975</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收入按固定比例留成，超收另定分成比例，支出按指标包干。</w:t>
            </w:r>
          </w:p>
        </w:tc>
      </w:tr>
      <w:tr w:rsidR="0016619B">
        <w:trPr>
          <w:trHeight w:val="454"/>
        </w:trPr>
        <w:tc>
          <w:tcPr>
            <w:tcW w:w="1056" w:type="dxa"/>
            <w:vMerge/>
            <w:vAlign w:val="center"/>
          </w:tcPr>
          <w:p w:rsidR="0016619B" w:rsidRDefault="0016619B">
            <w:pPr>
              <w:ind w:firstLineChars="0" w:firstLine="0"/>
              <w:rPr>
                <w:rFonts w:ascii="仿宋_GB2312" w:eastAsia="仿宋_GB2312" w:hAnsi="仿宋"/>
                <w:sz w:val="21"/>
                <w:szCs w:val="21"/>
              </w:rPr>
            </w:pP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1976-1979</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定收定支，收支挂钩，总额分成，一年一变。部分省（市）试行</w:t>
            </w:r>
            <w:proofErr w:type="gramStart"/>
            <w:r>
              <w:rPr>
                <w:rFonts w:ascii="仿宋_GB2312" w:eastAsia="仿宋_GB2312" w:hAnsi="仿宋" w:hint="eastAsia"/>
                <w:sz w:val="21"/>
                <w:szCs w:val="21"/>
              </w:rPr>
              <w:t>“</w:t>
            </w:r>
            <w:proofErr w:type="gramEnd"/>
            <w:r>
              <w:rPr>
                <w:rFonts w:ascii="仿宋_GB2312" w:eastAsia="仿宋_GB2312" w:hAnsi="仿宋" w:hint="eastAsia"/>
                <w:sz w:val="21"/>
                <w:szCs w:val="21"/>
              </w:rPr>
              <w:t>收支挂钩，增收分成“。</w:t>
            </w:r>
          </w:p>
        </w:tc>
      </w:tr>
      <w:tr w:rsidR="0016619B">
        <w:trPr>
          <w:trHeight w:val="454"/>
        </w:trPr>
        <w:tc>
          <w:tcPr>
            <w:tcW w:w="1056" w:type="dxa"/>
            <w:vMerge w:val="restart"/>
            <w:vAlign w:val="center"/>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分灶吃饭</w:t>
            </w:r>
          </w:p>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体制</w:t>
            </w: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1980-1985</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划分收支，分级包干。</w:t>
            </w:r>
          </w:p>
        </w:tc>
      </w:tr>
      <w:tr w:rsidR="0016619B">
        <w:trPr>
          <w:trHeight w:val="454"/>
        </w:trPr>
        <w:tc>
          <w:tcPr>
            <w:tcW w:w="1056" w:type="dxa"/>
            <w:vMerge/>
            <w:vAlign w:val="center"/>
          </w:tcPr>
          <w:p w:rsidR="0016619B" w:rsidRDefault="0016619B">
            <w:pPr>
              <w:ind w:firstLineChars="0" w:firstLine="0"/>
              <w:rPr>
                <w:rFonts w:ascii="仿宋_GB2312" w:eastAsia="仿宋_GB2312" w:hAnsi="仿宋"/>
                <w:sz w:val="21"/>
                <w:szCs w:val="21"/>
              </w:rPr>
            </w:pP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1985-1988</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划分税种、核定收支、分级包干。</w:t>
            </w:r>
          </w:p>
        </w:tc>
      </w:tr>
      <w:tr w:rsidR="0016619B">
        <w:trPr>
          <w:trHeight w:val="454"/>
        </w:trPr>
        <w:tc>
          <w:tcPr>
            <w:tcW w:w="1056" w:type="dxa"/>
            <w:vMerge/>
            <w:vAlign w:val="center"/>
          </w:tcPr>
          <w:p w:rsidR="0016619B" w:rsidRDefault="0016619B">
            <w:pPr>
              <w:ind w:firstLineChars="0" w:firstLine="0"/>
              <w:rPr>
                <w:rFonts w:ascii="仿宋_GB2312" w:eastAsia="仿宋_GB2312" w:hAnsi="仿宋"/>
                <w:sz w:val="21"/>
                <w:szCs w:val="21"/>
              </w:rPr>
            </w:pP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1988-1993</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财政包干</w:t>
            </w:r>
          </w:p>
        </w:tc>
      </w:tr>
      <w:tr w:rsidR="0016619B">
        <w:trPr>
          <w:trHeight w:val="454"/>
        </w:trPr>
        <w:tc>
          <w:tcPr>
            <w:tcW w:w="1056" w:type="dxa"/>
            <w:vMerge w:val="restart"/>
            <w:vAlign w:val="center"/>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分税分级</w:t>
            </w:r>
          </w:p>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分管体制</w:t>
            </w: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1994-1999</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建立分税制财政体制，逐步完善中央对地方财政转移支付制度</w:t>
            </w:r>
          </w:p>
        </w:tc>
      </w:tr>
      <w:tr w:rsidR="0016619B">
        <w:trPr>
          <w:trHeight w:val="454"/>
        </w:trPr>
        <w:tc>
          <w:tcPr>
            <w:tcW w:w="1056" w:type="dxa"/>
            <w:vMerge/>
          </w:tcPr>
          <w:p w:rsidR="0016619B" w:rsidRDefault="0016619B">
            <w:pPr>
              <w:ind w:firstLineChars="0" w:firstLine="0"/>
              <w:rPr>
                <w:rFonts w:ascii="仿宋_GB2312" w:eastAsia="仿宋_GB2312" w:hAnsi="仿宋"/>
                <w:sz w:val="21"/>
                <w:szCs w:val="21"/>
              </w:rPr>
            </w:pPr>
          </w:p>
        </w:tc>
        <w:tc>
          <w:tcPr>
            <w:tcW w:w="1624"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1999-2003</w:t>
            </w:r>
          </w:p>
        </w:tc>
        <w:tc>
          <w:tcPr>
            <w:tcW w:w="5933" w:type="dxa"/>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构建公共财政体制。</w:t>
            </w:r>
          </w:p>
        </w:tc>
      </w:tr>
      <w:tr w:rsidR="0016619B">
        <w:trPr>
          <w:trHeight w:val="454"/>
        </w:trPr>
        <w:tc>
          <w:tcPr>
            <w:tcW w:w="1056" w:type="dxa"/>
            <w:vMerge/>
            <w:tcBorders>
              <w:bottom w:val="single" w:sz="4" w:space="0" w:color="auto"/>
            </w:tcBorders>
          </w:tcPr>
          <w:p w:rsidR="0016619B" w:rsidRDefault="0016619B">
            <w:pPr>
              <w:ind w:firstLineChars="0" w:firstLine="0"/>
              <w:rPr>
                <w:rFonts w:ascii="仿宋_GB2312" w:eastAsia="仿宋_GB2312" w:hAnsi="仿宋"/>
                <w:sz w:val="21"/>
                <w:szCs w:val="21"/>
              </w:rPr>
            </w:pPr>
          </w:p>
        </w:tc>
        <w:tc>
          <w:tcPr>
            <w:tcW w:w="1624" w:type="dxa"/>
            <w:tcBorders>
              <w:bottom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2003-</w:t>
            </w:r>
          </w:p>
        </w:tc>
        <w:tc>
          <w:tcPr>
            <w:tcW w:w="5933" w:type="dxa"/>
            <w:tcBorders>
              <w:bottom w:val="single" w:sz="4" w:space="0" w:color="auto"/>
            </w:tcBorders>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财政“省管县”和“乡财县管”改革试点</w:t>
            </w:r>
          </w:p>
        </w:tc>
      </w:tr>
      <w:tr w:rsidR="0016619B">
        <w:trPr>
          <w:trHeight w:val="454"/>
        </w:trPr>
        <w:tc>
          <w:tcPr>
            <w:tcW w:w="8613" w:type="dxa"/>
            <w:gridSpan w:val="3"/>
            <w:tcBorders>
              <w:left w:val="nil"/>
              <w:bottom w:val="nil"/>
              <w:right w:val="nil"/>
            </w:tcBorders>
          </w:tcPr>
          <w:p w:rsidR="0016619B" w:rsidRDefault="0016619B">
            <w:pPr>
              <w:ind w:firstLineChars="0" w:firstLine="0"/>
              <w:rPr>
                <w:rFonts w:ascii="仿宋_GB2312" w:eastAsia="仿宋_GB2312" w:hAnsi="仿宋"/>
                <w:sz w:val="21"/>
                <w:szCs w:val="21"/>
              </w:rPr>
            </w:pPr>
            <w:r>
              <w:rPr>
                <w:rFonts w:ascii="仿宋_GB2312" w:eastAsia="仿宋_GB2312" w:hAnsi="仿宋" w:hint="eastAsia"/>
                <w:sz w:val="21"/>
                <w:szCs w:val="21"/>
              </w:rPr>
              <w:t>资料来源：中华人民共和国财政部网站</w:t>
            </w:r>
          </w:p>
        </w:tc>
      </w:tr>
    </w:tbl>
    <w:p w:rsidR="0016619B" w:rsidRDefault="0016619B">
      <w:pPr>
        <w:ind w:firstLine="480"/>
      </w:pPr>
      <w:r>
        <w:rPr>
          <w:rFonts w:hint="eastAsia"/>
        </w:rPr>
        <w:t>在</w:t>
      </w:r>
      <w:r>
        <w:rPr>
          <w:rFonts w:hint="eastAsia"/>
        </w:rPr>
        <w:t>1978</w:t>
      </w:r>
      <w:r>
        <w:rPr>
          <w:rFonts w:hint="eastAsia"/>
        </w:rPr>
        <w:t>年以前，由于我国还处在国民经济恢复时期，计划经济体制下统收统支的财政体制也是适应当时的社会实际情况的，中央和地方的关系总体上是一种计划经济体制下的“命令——服从”关系。其基本特点是在中央统一领导下的适当分权型财政体制。这类体制是在中央集权的前提下，调动地方政府管理经济、</w:t>
      </w:r>
      <w:r>
        <w:rPr>
          <w:rFonts w:hint="eastAsia"/>
        </w:rPr>
        <w:lastRenderedPageBreak/>
        <w:t>组织财政收入、安排财政支出的积极性。因此收到了良好的成效，国民经济逐渐恢复了生机。</w:t>
      </w:r>
    </w:p>
    <w:p w:rsidR="0016619B" w:rsidRDefault="0016619B">
      <w:pPr>
        <w:ind w:firstLine="480"/>
        <w:rPr>
          <w:color w:val="FF0000"/>
        </w:rPr>
      </w:pPr>
      <w:r>
        <w:rPr>
          <w:rFonts w:hint="eastAsia"/>
        </w:rPr>
        <w:t>为了增加地方财政的积极性，</w:t>
      </w:r>
      <w:r>
        <w:t>1980</w:t>
      </w:r>
      <w:r>
        <w:rPr>
          <w:rFonts w:hint="eastAsia"/>
        </w:rPr>
        <w:t>年开始实行“分灶吃饭”的分权体制，虽然在</w:t>
      </w:r>
      <w:r>
        <w:rPr>
          <w:rFonts w:hint="eastAsia"/>
        </w:rPr>
        <w:t>1985</w:t>
      </w:r>
      <w:r>
        <w:rPr>
          <w:rFonts w:hint="eastAsia"/>
        </w:rPr>
        <w:t>年和</w:t>
      </w:r>
      <w:r>
        <w:t>1988</w:t>
      </w:r>
      <w:r>
        <w:rPr>
          <w:rFonts w:hint="eastAsia"/>
        </w:rPr>
        <w:t>年两次进行了调整，并且在</w:t>
      </w:r>
      <w:r>
        <w:rPr>
          <w:rFonts w:hint="eastAsia"/>
        </w:rPr>
        <w:t>1988</w:t>
      </w:r>
      <w:r>
        <w:rPr>
          <w:rFonts w:hint="eastAsia"/>
        </w:rPr>
        <w:t>年后</w:t>
      </w:r>
      <w:proofErr w:type="gramStart"/>
      <w:r>
        <w:rPr>
          <w:rFonts w:hint="eastAsia"/>
        </w:rPr>
        <w:t>改为递增</w:t>
      </w:r>
      <w:proofErr w:type="gramEnd"/>
      <w:r>
        <w:rPr>
          <w:rFonts w:hint="eastAsia"/>
        </w:rPr>
        <w:t>包干等多种形式的承包体制，但显然，所有这些改革，实际上仍被框在计划经济财政体制中，中央对地方放权仍然是改革的主基调。随着地方自主权的提高，地方财力不断增长，中央财政占全国财政总收入的比重不断下降，中央对地方的财政调节能力越来越弱。</w:t>
      </w:r>
    </w:p>
    <w:p w:rsidR="0016619B" w:rsidRDefault="0016619B">
      <w:pPr>
        <w:ind w:firstLine="480"/>
      </w:pPr>
      <w:r>
        <w:t>1994</w:t>
      </w:r>
      <w:r>
        <w:rPr>
          <w:rFonts w:hint="eastAsia"/>
        </w:rPr>
        <w:t>年，中央开始实施分税制改革，通过“三分</w:t>
      </w:r>
      <w:proofErr w:type="gramStart"/>
      <w:r>
        <w:rPr>
          <w:rFonts w:hint="eastAsia"/>
        </w:rPr>
        <w:t>一</w:t>
      </w:r>
      <w:proofErr w:type="gramEnd"/>
      <w:r>
        <w:rPr>
          <w:rFonts w:hint="eastAsia"/>
        </w:rPr>
        <w:t>返”，</w:t>
      </w:r>
      <w:r>
        <w:rPr>
          <w:rStyle w:val="a4"/>
        </w:rPr>
        <w:footnoteReference w:id="40"/>
      </w:r>
      <w:r>
        <w:rPr>
          <w:rFonts w:hint="eastAsia"/>
        </w:rPr>
        <w:t>实现“明确划分中央与地方的利益边界，规范政府间的财政分配关系”的目的。</w:t>
      </w:r>
      <w:r>
        <w:rPr>
          <w:rStyle w:val="a4"/>
        </w:rPr>
        <w:footnoteReference w:id="41"/>
      </w:r>
      <w:r>
        <w:rPr>
          <w:rFonts w:hint="eastAsia"/>
        </w:rPr>
        <w:t>这次改革是建国以来一次带有里程碑意义的改革，它标志着我国的财政体制从计划经济真正走向了市场经济，它取消了前一个时期完全的分权化，旨在通过中央控制，实行地方的适当分权，从而在加强中央集权的过程中最大限度地保证地方财力。总体而言，这是一次成功的改革，它“建立了财政收入的稳定的增长机制，调整了财政收入增量的分配格局，促进了地方财源建设思路的转变”。</w:t>
      </w:r>
      <w:r>
        <w:rPr>
          <w:rStyle w:val="a4"/>
        </w:rPr>
        <w:footnoteReference w:id="42"/>
      </w:r>
    </w:p>
    <w:p w:rsidR="0016619B" w:rsidRDefault="0000090A" w:rsidP="0000090A">
      <w:pPr>
        <w:spacing w:beforeLines="50" w:before="156" w:afterLines="50" w:after="156"/>
        <w:ind w:firstLine="482"/>
        <w:outlineLvl w:val="1"/>
        <w:rPr>
          <w:b/>
          <w:szCs w:val="24"/>
        </w:rPr>
      </w:pPr>
      <w:bookmarkStart w:id="25" w:name="_Toc377848205"/>
      <w:r>
        <w:rPr>
          <w:rFonts w:hint="eastAsia"/>
          <w:b/>
          <w:szCs w:val="24"/>
        </w:rPr>
        <w:t>二、</w:t>
      </w:r>
      <w:r w:rsidR="0016619B">
        <w:rPr>
          <w:rFonts w:hint="eastAsia"/>
          <w:b/>
          <w:szCs w:val="24"/>
        </w:rPr>
        <w:t xml:space="preserve"> </w:t>
      </w:r>
      <w:r w:rsidR="0016619B">
        <w:rPr>
          <w:rFonts w:hint="eastAsia"/>
          <w:b/>
          <w:szCs w:val="24"/>
        </w:rPr>
        <w:t>现行财政转移支付制度建立的背景</w:t>
      </w:r>
      <w:bookmarkEnd w:id="25"/>
    </w:p>
    <w:p w:rsidR="0016619B" w:rsidRDefault="0016619B">
      <w:pPr>
        <w:ind w:firstLine="480"/>
      </w:pPr>
      <w:r>
        <w:rPr>
          <w:rFonts w:hint="eastAsia"/>
        </w:rPr>
        <w:t>我国政府间财政关系的演变经历了十几种体制变革，基本上是沿着中央集权向分权化改革的总体方向推进的。这种中央和地方的财政关系从根本上而言是一种中央和地方的博弈。从博弈论的角度而言，各个博弈主体参与博弈，进行制度创新的根本动力是为了实现利益目标。因此，调整政府间利益格局是促使财政体制不断变迁的重要原因。</w:t>
      </w:r>
      <w:r>
        <w:rPr>
          <w:rStyle w:val="a4"/>
        </w:rPr>
        <w:footnoteReference w:id="43"/>
      </w:r>
      <w:r>
        <w:rPr>
          <w:rFonts w:hint="eastAsia"/>
        </w:rPr>
        <w:t>从高度集中到分权化，每一次的改革最终动力都是中央为了摆脱财政困境而寻求的新的制度安排。一直以来，中央和地方始终存在两大矛盾，即“对政策的讨价还价机制”及“对税收征管的信息不对称”，而实行分税制改革，目的正在于消除这两大矛盾，从而提高中央财政的真正控制力。</w:t>
      </w:r>
    </w:p>
    <w:p w:rsidR="0016619B" w:rsidRDefault="0016619B">
      <w:pPr>
        <w:ind w:firstLine="480"/>
      </w:pPr>
      <w:r>
        <w:rPr>
          <w:rFonts w:hint="eastAsia"/>
        </w:rPr>
        <w:t>事实证明，这一改革是成功的。通过改革，</w:t>
      </w:r>
      <w:r>
        <w:t>我国财政收入保持了较快增长势头，财政实力不断壮大。</w:t>
      </w:r>
      <w:r>
        <w:rPr>
          <w:rFonts w:hint="eastAsia"/>
        </w:rPr>
        <w:t>全国财政收入占</w:t>
      </w:r>
      <w:r>
        <w:rPr>
          <w:rFonts w:hint="eastAsia"/>
        </w:rPr>
        <w:t>GDP</w:t>
      </w:r>
      <w:r>
        <w:rPr>
          <w:rFonts w:hint="eastAsia"/>
        </w:rPr>
        <w:t>的比重，以及中央财政收入占全国财政收入的比重，均得到大幅提高（见表</w:t>
      </w:r>
      <w:r>
        <w:rPr>
          <w:rFonts w:hint="eastAsia"/>
        </w:rPr>
        <w:t>2-2</w:t>
      </w:r>
      <w:r>
        <w:rPr>
          <w:rFonts w:hint="eastAsia"/>
        </w:rPr>
        <w:t>）。</w:t>
      </w:r>
      <w:r>
        <w:t>1993-2011</w:t>
      </w:r>
      <w:r>
        <w:t>年，全国公共财政收入由</w:t>
      </w:r>
      <w:r>
        <w:t>4349</w:t>
      </w:r>
      <w:r>
        <w:t>亿元增加到</w:t>
      </w:r>
      <w:r>
        <w:t>103874.43</w:t>
      </w:r>
      <w:r>
        <w:t>亿元，增长了</w:t>
      </w:r>
      <w:r>
        <w:t>22.9</w:t>
      </w:r>
      <w:r>
        <w:t>倍，年均增长</w:t>
      </w:r>
      <w:r>
        <w:t>19.3%</w:t>
      </w:r>
      <w:r>
        <w:t>；全</w:t>
      </w:r>
      <w:r>
        <w:lastRenderedPageBreak/>
        <w:t>国公共财政收入占国内生产总值的比重则由</w:t>
      </w:r>
      <w:r>
        <w:t>12.3%</w:t>
      </w:r>
      <w:r>
        <w:t>提高到</w:t>
      </w:r>
      <w:r>
        <w:t>22%</w:t>
      </w:r>
      <w:r>
        <w:t>。</w:t>
      </w:r>
    </w:p>
    <w:tbl>
      <w:tblPr>
        <w:tblpPr w:leftFromText="180" w:rightFromText="180" w:vertAnchor="text" w:horzAnchor="margin" w:tblpXSpec="center" w:tblpY="112"/>
        <w:tblW w:w="0" w:type="auto"/>
        <w:tblLayout w:type="fixed"/>
        <w:tblCellMar>
          <w:left w:w="0" w:type="dxa"/>
          <w:right w:w="0" w:type="dxa"/>
        </w:tblCellMar>
        <w:tblLook w:val="0000" w:firstRow="0" w:lastRow="0" w:firstColumn="0" w:lastColumn="0" w:noHBand="0" w:noVBand="0"/>
      </w:tblPr>
      <w:tblGrid>
        <w:gridCol w:w="1427"/>
        <w:gridCol w:w="1417"/>
        <w:gridCol w:w="1699"/>
        <w:gridCol w:w="1416"/>
        <w:gridCol w:w="1080"/>
        <w:gridCol w:w="1283"/>
      </w:tblGrid>
      <w:tr w:rsidR="0016619B">
        <w:trPr>
          <w:trHeight w:val="454"/>
        </w:trPr>
        <w:tc>
          <w:tcPr>
            <w:tcW w:w="8322" w:type="dxa"/>
            <w:gridSpan w:val="6"/>
            <w:tcBorders>
              <w:top w:val="single" w:sz="4" w:space="0" w:color="auto"/>
              <w:left w:val="single" w:sz="4" w:space="0" w:color="auto"/>
              <w:bottom w:val="single" w:sz="4" w:space="0" w:color="auto"/>
              <w:right w:val="single" w:sz="4" w:space="0" w:color="auto"/>
            </w:tcBorders>
            <w:vAlign w:val="center"/>
          </w:tcPr>
          <w:p w:rsidR="0016619B" w:rsidRDefault="0016619B">
            <w:pPr>
              <w:ind w:firstLine="480"/>
              <w:jc w:val="center"/>
              <w:rPr>
                <w:rFonts w:ascii="黑体" w:eastAsia="黑体" w:hAnsi="黑体"/>
                <w:szCs w:val="24"/>
              </w:rPr>
            </w:pPr>
            <w:r>
              <w:rPr>
                <w:rFonts w:ascii="黑体" w:eastAsia="黑体" w:hAnsi="黑体"/>
                <w:szCs w:val="24"/>
              </w:rPr>
              <w:t>表2</w:t>
            </w:r>
            <w:r>
              <w:rPr>
                <w:rFonts w:ascii="黑体" w:eastAsia="黑体" w:hAnsi="黑体" w:hint="eastAsia"/>
                <w:szCs w:val="24"/>
              </w:rPr>
              <w:t>-2</w:t>
            </w:r>
            <w:r>
              <w:rPr>
                <w:rFonts w:ascii="黑体" w:eastAsia="黑体" w:hAnsi="黑体"/>
                <w:szCs w:val="24"/>
              </w:rPr>
              <w:t xml:space="preserve">  中央和地方财政收入及比重</w:t>
            </w:r>
          </w:p>
        </w:tc>
      </w:tr>
      <w:tr w:rsidR="0016619B">
        <w:trPr>
          <w:trHeight w:val="454"/>
        </w:trPr>
        <w:tc>
          <w:tcPr>
            <w:tcW w:w="1427" w:type="dxa"/>
            <w:vMerge w:val="restart"/>
            <w:tcBorders>
              <w:top w:val="single" w:sz="4" w:space="0" w:color="auto"/>
              <w:left w:val="single" w:sz="4" w:space="0" w:color="auto"/>
              <w:bottom w:val="single" w:sz="4" w:space="0" w:color="auto"/>
              <w:right w:val="single" w:sz="4" w:space="0" w:color="auto"/>
            </w:tcBorders>
            <w:vAlign w:val="center"/>
          </w:tcPr>
          <w:p w:rsidR="0016619B" w:rsidRDefault="0016619B">
            <w:pPr>
              <w:ind w:firstLineChars="0" w:firstLine="0"/>
              <w:jc w:val="center"/>
              <w:rPr>
                <w:sz w:val="18"/>
                <w:szCs w:val="18"/>
              </w:rPr>
            </w:pPr>
            <w:r>
              <w:rPr>
                <w:sz w:val="18"/>
                <w:szCs w:val="18"/>
              </w:rPr>
              <w:t>年</w:t>
            </w:r>
            <w:r>
              <w:rPr>
                <w:sz w:val="18"/>
                <w:szCs w:val="18"/>
              </w:rPr>
              <w:t xml:space="preserve">   </w:t>
            </w:r>
            <w:r>
              <w:rPr>
                <w:sz w:val="18"/>
                <w:szCs w:val="18"/>
              </w:rPr>
              <w:t>份</w:t>
            </w:r>
          </w:p>
        </w:tc>
        <w:tc>
          <w:tcPr>
            <w:tcW w:w="4532" w:type="dxa"/>
            <w:gridSpan w:val="3"/>
            <w:tcBorders>
              <w:top w:val="single" w:sz="4" w:space="0" w:color="auto"/>
              <w:left w:val="single" w:sz="4" w:space="0" w:color="auto"/>
              <w:bottom w:val="single" w:sz="4" w:space="0" w:color="auto"/>
              <w:right w:val="single" w:sz="4" w:space="0" w:color="auto"/>
            </w:tcBorders>
            <w:vAlign w:val="center"/>
          </w:tcPr>
          <w:p w:rsidR="0016619B" w:rsidRDefault="0016619B">
            <w:pPr>
              <w:ind w:firstLine="360"/>
              <w:jc w:val="center"/>
              <w:rPr>
                <w:sz w:val="18"/>
                <w:szCs w:val="18"/>
              </w:rPr>
            </w:pPr>
            <w:r>
              <w:rPr>
                <w:sz w:val="18"/>
                <w:szCs w:val="18"/>
              </w:rPr>
              <w:t>财政收入</w:t>
            </w:r>
            <w:r>
              <w:rPr>
                <w:rFonts w:hint="eastAsia"/>
                <w:sz w:val="18"/>
                <w:szCs w:val="18"/>
              </w:rPr>
              <w:t>（亿元）</w:t>
            </w:r>
          </w:p>
        </w:tc>
        <w:tc>
          <w:tcPr>
            <w:tcW w:w="2363" w:type="dxa"/>
            <w:gridSpan w:val="2"/>
            <w:tcBorders>
              <w:top w:val="single" w:sz="4" w:space="0" w:color="auto"/>
              <w:left w:val="single" w:sz="4" w:space="0" w:color="auto"/>
              <w:bottom w:val="single" w:sz="4" w:space="0" w:color="auto"/>
              <w:right w:val="single" w:sz="4" w:space="0" w:color="auto"/>
            </w:tcBorders>
            <w:vAlign w:val="center"/>
          </w:tcPr>
          <w:p w:rsidR="0016619B" w:rsidRDefault="0016619B">
            <w:pPr>
              <w:ind w:firstLine="360"/>
              <w:jc w:val="center"/>
              <w:rPr>
                <w:sz w:val="18"/>
                <w:szCs w:val="18"/>
              </w:rPr>
            </w:pPr>
            <w:r>
              <w:rPr>
                <w:sz w:val="18"/>
                <w:szCs w:val="18"/>
              </w:rPr>
              <w:t>比重</w:t>
            </w:r>
            <w:r>
              <w:rPr>
                <w:sz w:val="18"/>
                <w:szCs w:val="18"/>
              </w:rPr>
              <w:t xml:space="preserve"> (%)</w:t>
            </w:r>
          </w:p>
        </w:tc>
      </w:tr>
      <w:tr w:rsidR="0016619B">
        <w:trPr>
          <w:trHeight w:val="454"/>
        </w:trPr>
        <w:tc>
          <w:tcPr>
            <w:tcW w:w="1427" w:type="dxa"/>
            <w:vMerge/>
            <w:tcBorders>
              <w:top w:val="single" w:sz="4" w:space="0" w:color="auto"/>
              <w:left w:val="single" w:sz="4" w:space="0" w:color="auto"/>
              <w:bottom w:val="single" w:sz="4" w:space="0" w:color="auto"/>
              <w:right w:val="single" w:sz="4" w:space="0" w:color="auto"/>
            </w:tcBorders>
            <w:vAlign w:val="center"/>
          </w:tcPr>
          <w:p w:rsidR="0016619B" w:rsidRDefault="0016619B">
            <w:pPr>
              <w:ind w:firstLine="360"/>
              <w:jc w:val="center"/>
              <w:rPr>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rFonts w:hint="eastAsia"/>
                <w:sz w:val="18"/>
                <w:szCs w:val="18"/>
              </w:rPr>
              <w:t>总额</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中央</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地方</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0" w:firstLine="0"/>
              <w:jc w:val="center"/>
              <w:rPr>
                <w:sz w:val="18"/>
                <w:szCs w:val="18"/>
              </w:rPr>
            </w:pPr>
            <w:r>
              <w:rPr>
                <w:sz w:val="18"/>
                <w:szCs w:val="18"/>
              </w:rPr>
              <w:t>中央</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0" w:firstLine="0"/>
              <w:jc w:val="center"/>
              <w:rPr>
                <w:sz w:val="18"/>
                <w:szCs w:val="18"/>
              </w:rPr>
            </w:pPr>
            <w:r>
              <w:rPr>
                <w:sz w:val="18"/>
                <w:szCs w:val="18"/>
              </w:rPr>
              <w:t>地方</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0" w:firstLine="0"/>
              <w:jc w:val="center"/>
              <w:rPr>
                <w:sz w:val="18"/>
                <w:szCs w:val="18"/>
              </w:rPr>
            </w:pPr>
            <w:r>
              <w:rPr>
                <w:sz w:val="18"/>
                <w:szCs w:val="18"/>
              </w:rPr>
              <w:t>▲1978</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1132.26</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175.77</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956.49</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232" w:firstLine="418"/>
              <w:rPr>
                <w:sz w:val="18"/>
                <w:szCs w:val="18"/>
              </w:rPr>
            </w:pPr>
            <w:r>
              <w:rPr>
                <w:sz w:val="18"/>
                <w:szCs w:val="18"/>
              </w:rPr>
              <w:t>15.5</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84.5</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1980</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1159.93</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284.45</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875.48</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24.5</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75.5</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▲1985</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2004.82</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769.63</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1235.19</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38.4</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61.6</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1990</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2937.10</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992.42</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1944.68</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33.8</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66.2</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1991</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3149.48</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938.25</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2211.23</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29.8</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70.2</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1992</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3483.37</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979.51</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2503.86</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28.1</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71.9</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1993</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4348.95</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957.51</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3391.44</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22.0</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78.0</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▲1994</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5218.10</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2906.50</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2311.60</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55.7</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44.3</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1995</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6242.20</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3256.62</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2985.58</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52.2</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47.8</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1996</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7407.99</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3661.07</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3746.92</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49.4</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50.6</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1997</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8651.14</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4226.92</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4424.22</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48.9</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51.1</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1998</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9875.95</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4892.00</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4983.95</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49.5</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50.5</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1999</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11444.08</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5849.21</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5594.87</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51.1</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48.9</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2000</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13395.23</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6989.17</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6406.06</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52.2</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47.8</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2001</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16386.04</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8582.74</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7803.30</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52.4</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47.6</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2002</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18903.64</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10388.64</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8515.00</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55.0</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45.0</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2003</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21715.25</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11865.27</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9849.98</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54.6</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45.4</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2004</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26396.47</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14503.10</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11893.37</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54.9</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45.1</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2005</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31649.29</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16548.53</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15100.76</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52.3</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47.7</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2006</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38760.20</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20456.62</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18303.58</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52.8</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47.2</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2007</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51321.78</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27749.16</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23572.62</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54.1</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45.9</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2008</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61330.35</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32680.56</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28649.79</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53.3</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46.7</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2009</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68518.30</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35915.71</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32602.59</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52.4</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47.6</w:t>
            </w:r>
          </w:p>
        </w:tc>
      </w:tr>
      <w:tr w:rsidR="0016619B">
        <w:trPr>
          <w:trHeight w:val="454"/>
        </w:trPr>
        <w:tc>
          <w:tcPr>
            <w:tcW w:w="142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2010</w:t>
            </w:r>
          </w:p>
        </w:tc>
        <w:tc>
          <w:tcPr>
            <w:tcW w:w="141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83101.51</w:t>
            </w:r>
          </w:p>
        </w:tc>
        <w:tc>
          <w:tcPr>
            <w:tcW w:w="1699"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42488.47</w:t>
            </w:r>
          </w:p>
        </w:tc>
        <w:tc>
          <w:tcPr>
            <w:tcW w:w="1416"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360"/>
              <w:rPr>
                <w:sz w:val="18"/>
                <w:szCs w:val="18"/>
              </w:rPr>
            </w:pPr>
            <w:r>
              <w:rPr>
                <w:sz w:val="18"/>
                <w:szCs w:val="18"/>
              </w:rPr>
              <w:t>40613.04</w:t>
            </w:r>
          </w:p>
        </w:tc>
        <w:tc>
          <w:tcPr>
            <w:tcW w:w="1080"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51.1</w:t>
            </w:r>
          </w:p>
        </w:tc>
        <w:tc>
          <w:tcPr>
            <w:tcW w:w="1283"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83" w:firstLine="149"/>
              <w:jc w:val="center"/>
              <w:rPr>
                <w:sz w:val="18"/>
                <w:szCs w:val="18"/>
              </w:rPr>
            </w:pPr>
            <w:r>
              <w:rPr>
                <w:sz w:val="18"/>
                <w:szCs w:val="18"/>
              </w:rPr>
              <w:t>48.9</w:t>
            </w:r>
          </w:p>
        </w:tc>
      </w:tr>
      <w:tr w:rsidR="0016619B">
        <w:trPr>
          <w:trHeight w:val="454"/>
        </w:trPr>
        <w:tc>
          <w:tcPr>
            <w:tcW w:w="8322" w:type="dxa"/>
            <w:gridSpan w:val="6"/>
            <w:tcBorders>
              <w:top w:val="single" w:sz="4" w:space="0" w:color="auto"/>
            </w:tcBorders>
            <w:vAlign w:val="center"/>
          </w:tcPr>
          <w:p w:rsidR="0016619B" w:rsidRDefault="0016619B">
            <w:pPr>
              <w:ind w:firstLineChars="83" w:firstLine="149"/>
              <w:jc w:val="left"/>
              <w:rPr>
                <w:sz w:val="18"/>
                <w:szCs w:val="18"/>
              </w:rPr>
            </w:pPr>
            <w:r>
              <w:rPr>
                <w:rFonts w:hint="eastAsia"/>
                <w:sz w:val="18"/>
                <w:szCs w:val="18"/>
              </w:rPr>
              <w:t>资料来源：《中国统计年鉴》（</w:t>
            </w:r>
            <w:r>
              <w:rPr>
                <w:rFonts w:hint="eastAsia"/>
                <w:sz w:val="18"/>
                <w:szCs w:val="18"/>
              </w:rPr>
              <w:t>2011</w:t>
            </w:r>
            <w:r>
              <w:rPr>
                <w:rFonts w:hint="eastAsia"/>
                <w:sz w:val="18"/>
                <w:szCs w:val="18"/>
              </w:rPr>
              <w:t>年）</w:t>
            </w:r>
          </w:p>
        </w:tc>
      </w:tr>
    </w:tbl>
    <w:p w:rsidR="0016619B" w:rsidRDefault="0016619B">
      <w:pPr>
        <w:ind w:firstLine="480"/>
      </w:pPr>
      <w:r>
        <w:rPr>
          <w:rFonts w:hint="eastAsia"/>
        </w:rPr>
        <w:lastRenderedPageBreak/>
        <w:t>但是，为避免过度分权导致中央控制力降低，重蹈包干体制的覆辙，必须把握集权与分权的度。因此，中央在</w:t>
      </w:r>
      <w:r>
        <w:rPr>
          <w:rFonts w:hint="eastAsia"/>
        </w:rPr>
        <w:t>1994</w:t>
      </w:r>
      <w:r>
        <w:rPr>
          <w:rFonts w:hint="eastAsia"/>
        </w:rPr>
        <w:t>年以后仍不断对分税制改革的形式和内容加以补充和完善，包括后来实施的所得税分享制度和农村税费改革。但无论如何，从</w:t>
      </w:r>
      <w:r>
        <w:rPr>
          <w:rFonts w:hint="eastAsia"/>
        </w:rPr>
        <w:t>1994</w:t>
      </w:r>
      <w:r>
        <w:rPr>
          <w:rFonts w:hint="eastAsia"/>
        </w:rPr>
        <w:t>年开始，我国有了真正意义上的财政转移支付制度，也正是从实施分税制财政体制开始，我国的财政体制才具有了特定的制度特点以及相对稳定的法制关系。</w:t>
      </w:r>
    </w:p>
    <w:p w:rsidR="0016619B" w:rsidRDefault="0016619B">
      <w:pPr>
        <w:ind w:firstLine="480"/>
      </w:pPr>
      <w:r>
        <w:rPr>
          <w:rFonts w:hint="eastAsia"/>
        </w:rPr>
        <w:t>具体地讲，我国</w:t>
      </w:r>
      <w:r>
        <w:t>1994</w:t>
      </w:r>
      <w:r>
        <w:rPr>
          <w:rFonts w:hint="eastAsia"/>
        </w:rPr>
        <w:t>年政府间财政关系调整和建立转移支付制度的背景，一方面是改革开放以后，地区间的经济发展差距和财政供给差距总体上呈逐步扩大趋势；另一方面是政府间财政体制出现了“过度分权”的特征。</w:t>
      </w:r>
      <w:r>
        <w:rPr>
          <w:rStyle w:val="a4"/>
        </w:rPr>
        <w:footnoteReference w:id="44"/>
      </w:r>
    </w:p>
    <w:p w:rsidR="0016619B" w:rsidRDefault="0000090A" w:rsidP="0000090A">
      <w:pPr>
        <w:spacing w:beforeLines="50" w:before="156" w:afterLines="50" w:after="156"/>
        <w:ind w:firstLine="482"/>
        <w:outlineLvl w:val="1"/>
        <w:rPr>
          <w:b/>
          <w:szCs w:val="24"/>
        </w:rPr>
      </w:pPr>
      <w:bookmarkStart w:id="26" w:name="_Toc377848206"/>
      <w:r>
        <w:rPr>
          <w:rFonts w:hint="eastAsia"/>
          <w:b/>
          <w:szCs w:val="24"/>
        </w:rPr>
        <w:t>三、</w:t>
      </w:r>
      <w:r w:rsidR="0016619B">
        <w:rPr>
          <w:rFonts w:hint="eastAsia"/>
          <w:b/>
          <w:szCs w:val="24"/>
        </w:rPr>
        <w:t xml:space="preserve"> </w:t>
      </w:r>
      <w:r w:rsidR="0016619B">
        <w:rPr>
          <w:rFonts w:hint="eastAsia"/>
          <w:b/>
          <w:szCs w:val="24"/>
        </w:rPr>
        <w:t>我国财政转移支付制度的发展阶段划分</w:t>
      </w:r>
      <w:bookmarkEnd w:id="26"/>
    </w:p>
    <w:p w:rsidR="0016619B" w:rsidRDefault="0000090A" w:rsidP="0000090A">
      <w:pPr>
        <w:spacing w:beforeLines="50" w:before="156" w:afterLines="50" w:after="156"/>
        <w:ind w:firstLine="482"/>
        <w:outlineLvl w:val="2"/>
        <w:rPr>
          <w:b/>
          <w:szCs w:val="24"/>
        </w:rPr>
      </w:pPr>
      <w:bookmarkStart w:id="27" w:name="_Toc377848207"/>
      <w:r>
        <w:rPr>
          <w:rFonts w:hint="eastAsia"/>
          <w:b/>
          <w:szCs w:val="24"/>
        </w:rPr>
        <w:t>（一）</w:t>
      </w:r>
      <w:r w:rsidR="0016619B">
        <w:rPr>
          <w:rFonts w:hint="eastAsia"/>
          <w:b/>
          <w:szCs w:val="24"/>
        </w:rPr>
        <w:t>建国后到改革开放之前（</w:t>
      </w:r>
      <w:r w:rsidR="0016619B">
        <w:rPr>
          <w:rFonts w:hint="eastAsia"/>
          <w:b/>
          <w:szCs w:val="24"/>
        </w:rPr>
        <w:t>1949</w:t>
      </w:r>
      <w:r w:rsidR="0016619B">
        <w:rPr>
          <w:rFonts w:hint="eastAsia"/>
          <w:b/>
          <w:szCs w:val="24"/>
        </w:rPr>
        <w:t>—</w:t>
      </w:r>
      <w:r w:rsidR="0016619B">
        <w:rPr>
          <w:rFonts w:hint="eastAsia"/>
          <w:b/>
          <w:szCs w:val="24"/>
        </w:rPr>
        <w:t>1979</w:t>
      </w:r>
      <w:r w:rsidR="0016619B">
        <w:rPr>
          <w:rFonts w:hint="eastAsia"/>
          <w:b/>
          <w:szCs w:val="24"/>
        </w:rPr>
        <w:t>年）</w:t>
      </w:r>
      <w:bookmarkEnd w:id="27"/>
    </w:p>
    <w:p w:rsidR="0016619B" w:rsidRDefault="0016619B">
      <w:pPr>
        <w:ind w:firstLine="480"/>
        <w:rPr>
          <w:color w:val="FF0000"/>
        </w:rPr>
      </w:pPr>
      <w:r>
        <w:rPr>
          <w:rFonts w:hint="eastAsia"/>
        </w:rPr>
        <w:t>建国初期，百废待兴。在长期的战乱后，国家急需尽快平衡财政收支，增加财政收入，以集中精力修复千疮百孔的国民经济。因此，中央从</w:t>
      </w:r>
      <w:r>
        <w:rPr>
          <w:rFonts w:hint="eastAsia"/>
        </w:rPr>
        <w:t>1950</w:t>
      </w:r>
      <w:r>
        <w:rPr>
          <w:rFonts w:hint="eastAsia"/>
        </w:rPr>
        <w:t>年开始实施全国收支统一管理，由国家直接控制全国的生产资源，物资统一调配，资金统收统支。这一体制的特点是高度集权，虽然仍有中央、省、县三级财政预算单位，但在这一体制下，地方财政完全是中央政府在地方的派出机构，对中央没有任何讨价还价的能力。这一时期，转移支付是一个十分模糊的概念。</w:t>
      </w:r>
      <w:r>
        <w:rPr>
          <w:rStyle w:val="a4"/>
        </w:rPr>
        <w:footnoteReference w:id="45"/>
      </w:r>
      <w:r>
        <w:rPr>
          <w:rFonts w:hint="eastAsia"/>
        </w:rPr>
        <w:t>中央对地方的补助更多取决于领导人的意愿，形式也局限于政策性补贴或专项补助等简单的块状转移。由于缺乏规范的转移支付制度，这些补助往往具有很强的随意性。</w:t>
      </w:r>
    </w:p>
    <w:p w:rsidR="0016619B" w:rsidRDefault="0000090A" w:rsidP="0000090A">
      <w:pPr>
        <w:spacing w:beforeLines="50" w:before="156" w:afterLines="50" w:after="156"/>
        <w:ind w:firstLine="482"/>
        <w:outlineLvl w:val="2"/>
        <w:rPr>
          <w:b/>
          <w:szCs w:val="24"/>
        </w:rPr>
      </w:pPr>
      <w:bookmarkStart w:id="28" w:name="_Toc377848208"/>
      <w:r>
        <w:rPr>
          <w:rFonts w:hint="eastAsia"/>
          <w:b/>
          <w:szCs w:val="24"/>
        </w:rPr>
        <w:t>（二）</w:t>
      </w:r>
      <w:r w:rsidR="0016619B">
        <w:rPr>
          <w:rFonts w:hint="eastAsia"/>
          <w:b/>
          <w:szCs w:val="24"/>
        </w:rPr>
        <w:t xml:space="preserve"> </w:t>
      </w:r>
      <w:r w:rsidR="0016619B">
        <w:rPr>
          <w:rFonts w:hint="eastAsia"/>
          <w:b/>
          <w:szCs w:val="24"/>
        </w:rPr>
        <w:t>改革开放之后到分税制改革之前（</w:t>
      </w:r>
      <w:r w:rsidR="0016619B">
        <w:rPr>
          <w:rFonts w:hint="eastAsia"/>
          <w:b/>
          <w:szCs w:val="24"/>
        </w:rPr>
        <w:t>1980</w:t>
      </w:r>
      <w:r w:rsidR="0016619B">
        <w:rPr>
          <w:rFonts w:hint="eastAsia"/>
          <w:b/>
          <w:szCs w:val="24"/>
        </w:rPr>
        <w:t>—</w:t>
      </w:r>
      <w:r w:rsidR="0016619B">
        <w:rPr>
          <w:rFonts w:hint="eastAsia"/>
          <w:b/>
          <w:szCs w:val="24"/>
        </w:rPr>
        <w:t>1994</w:t>
      </w:r>
      <w:r w:rsidR="0016619B">
        <w:rPr>
          <w:rFonts w:hint="eastAsia"/>
          <w:b/>
          <w:szCs w:val="24"/>
        </w:rPr>
        <w:t>）</w:t>
      </w:r>
      <w:bookmarkEnd w:id="28"/>
    </w:p>
    <w:p w:rsidR="0016619B" w:rsidRDefault="0016619B">
      <w:pPr>
        <w:ind w:firstLine="480"/>
      </w:pPr>
      <w:r>
        <w:rPr>
          <w:rFonts w:hint="eastAsia"/>
        </w:rPr>
        <w:t>中共十一届三中全会以后，我国的经济建设进入了一个全新的发展阶段，财政体制也随之进行了重大的调整。如果说“集权”是前一个阶段的标志，那么“包干”就是这个阶段财政体制的最大特征。</w:t>
      </w:r>
      <w:r>
        <w:rPr>
          <w:rStyle w:val="a4"/>
        </w:rPr>
        <w:footnoteReference w:id="46"/>
      </w:r>
      <w:r>
        <w:rPr>
          <w:rFonts w:hint="eastAsia"/>
        </w:rPr>
        <w:t>1980</w:t>
      </w:r>
      <w:r>
        <w:rPr>
          <w:rFonts w:hint="eastAsia"/>
        </w:rPr>
        <w:t>，中央和地方开始实行“分灶吃饭、分级包干”，</w:t>
      </w:r>
      <w:r>
        <w:rPr>
          <w:rStyle w:val="a4"/>
        </w:rPr>
        <w:footnoteReference w:id="47"/>
      </w:r>
      <w:r>
        <w:rPr>
          <w:rFonts w:hint="eastAsia"/>
        </w:rPr>
        <w:t>而到了</w:t>
      </w:r>
      <w:r>
        <w:rPr>
          <w:rFonts w:hint="eastAsia"/>
        </w:rPr>
        <w:t>1988</w:t>
      </w:r>
      <w:r>
        <w:rPr>
          <w:rFonts w:hint="eastAsia"/>
        </w:rPr>
        <w:t>年，索性改为完全的“财政包干”。</w:t>
      </w:r>
      <w:r>
        <w:rPr>
          <w:rStyle w:val="a4"/>
        </w:rPr>
        <w:footnoteReference w:id="48"/>
      </w:r>
      <w:r>
        <w:rPr>
          <w:rFonts w:hint="eastAsia"/>
        </w:rPr>
        <w:t>财政分级包干制度中“超收多留、</w:t>
      </w:r>
      <w:proofErr w:type="gramStart"/>
      <w:r>
        <w:rPr>
          <w:rFonts w:hint="eastAsia"/>
        </w:rPr>
        <w:t>欠收</w:t>
      </w:r>
      <w:proofErr w:type="gramEnd"/>
      <w:r>
        <w:rPr>
          <w:rFonts w:hint="eastAsia"/>
        </w:rPr>
        <w:t>自补”的制度设计的确在很大程度上调动了地方政府</w:t>
      </w:r>
      <w:r>
        <w:rPr>
          <w:rFonts w:hint="eastAsia"/>
        </w:rPr>
        <w:lastRenderedPageBreak/>
        <w:t>增收的积极性，但也为地方政府层层“甩包袱”、乡镇政府财政压力增加埋下了制度的隐患，也就不难理解乡镇政府异化行为为何始终存在。这一阶段，我国虽然一直存在补贴省级的转移支付制度，以及一些少量的专项转移支付，如救灾救济拨款等，但仍然没有明确的财政转移支付这一提法。</w:t>
      </w:r>
    </w:p>
    <w:p w:rsidR="0016619B" w:rsidRDefault="0000090A" w:rsidP="0000090A">
      <w:pPr>
        <w:spacing w:beforeLines="50" w:before="156" w:afterLines="50" w:after="156"/>
        <w:ind w:firstLine="482"/>
        <w:outlineLvl w:val="2"/>
        <w:rPr>
          <w:b/>
          <w:szCs w:val="24"/>
        </w:rPr>
      </w:pPr>
      <w:bookmarkStart w:id="29" w:name="_Toc377848209"/>
      <w:r>
        <w:rPr>
          <w:rFonts w:hint="eastAsia"/>
          <w:b/>
          <w:szCs w:val="24"/>
        </w:rPr>
        <w:t>（三）</w:t>
      </w:r>
      <w:r w:rsidR="0016619B">
        <w:rPr>
          <w:rFonts w:hint="eastAsia"/>
          <w:b/>
          <w:szCs w:val="24"/>
        </w:rPr>
        <w:t>分税制财政体制</w:t>
      </w:r>
      <w:proofErr w:type="gramStart"/>
      <w:r w:rsidR="0016619B">
        <w:rPr>
          <w:rFonts w:hint="eastAsia"/>
          <w:b/>
          <w:szCs w:val="24"/>
        </w:rPr>
        <w:t>到所得</w:t>
      </w:r>
      <w:proofErr w:type="gramEnd"/>
      <w:r w:rsidR="0016619B">
        <w:rPr>
          <w:rFonts w:hint="eastAsia"/>
          <w:b/>
          <w:szCs w:val="24"/>
        </w:rPr>
        <w:t>税收入分享改革之前（</w:t>
      </w:r>
      <w:r w:rsidR="0016619B">
        <w:rPr>
          <w:rFonts w:hint="eastAsia"/>
          <w:b/>
          <w:szCs w:val="24"/>
        </w:rPr>
        <w:t>1994-2001</w:t>
      </w:r>
      <w:r w:rsidR="0016619B">
        <w:rPr>
          <w:rFonts w:hint="eastAsia"/>
          <w:b/>
          <w:szCs w:val="24"/>
        </w:rPr>
        <w:t>）</w:t>
      </w:r>
      <w:bookmarkEnd w:id="29"/>
    </w:p>
    <w:p w:rsidR="0016619B" w:rsidRDefault="0016619B">
      <w:pPr>
        <w:ind w:firstLine="480"/>
      </w:pPr>
      <w:r>
        <w:t>1994</w:t>
      </w:r>
      <w:r>
        <w:rPr>
          <w:rFonts w:hint="eastAsia"/>
        </w:rPr>
        <w:t>年，随着市场经济的不断发展，我国开始了新一轮的财政管理体制改革，即“分税制”财政体制。中央与地方的财政收入比重由</w:t>
      </w:r>
      <w:r>
        <w:rPr>
          <w:rFonts w:hint="eastAsia"/>
        </w:rPr>
        <w:t>1993</w:t>
      </w:r>
      <w:r>
        <w:rPr>
          <w:rFonts w:hint="eastAsia"/>
        </w:rPr>
        <w:t>年的</w:t>
      </w:r>
      <w:r>
        <w:rPr>
          <w:rFonts w:hint="eastAsia"/>
        </w:rPr>
        <w:t>22:78</w:t>
      </w:r>
      <w:r>
        <w:rPr>
          <w:rFonts w:hint="eastAsia"/>
        </w:rPr>
        <w:t>，陡然提升至</w:t>
      </w:r>
      <w:r>
        <w:rPr>
          <w:rFonts w:hint="eastAsia"/>
        </w:rPr>
        <w:t>1994</w:t>
      </w:r>
      <w:r>
        <w:rPr>
          <w:rFonts w:hint="eastAsia"/>
        </w:rPr>
        <w:t>年的</w:t>
      </w:r>
      <w:r>
        <w:rPr>
          <w:rFonts w:hint="eastAsia"/>
        </w:rPr>
        <w:t>55.7:44.3</w:t>
      </w:r>
      <w:r>
        <w:rPr>
          <w:rFonts w:hint="eastAsia"/>
        </w:rPr>
        <w:t>，</w:t>
      </w:r>
      <w:r>
        <w:rPr>
          <w:rStyle w:val="a4"/>
        </w:rPr>
        <w:footnoteReference w:id="49"/>
      </w:r>
      <w:r>
        <w:rPr>
          <w:rFonts w:hint="eastAsia"/>
        </w:rPr>
        <w:t>中央政府控制了绝大部分的税收收入，重</w:t>
      </w:r>
      <w:proofErr w:type="gramStart"/>
      <w:r>
        <w:rPr>
          <w:rFonts w:hint="eastAsia"/>
        </w:rPr>
        <w:t>握财政</w:t>
      </w:r>
      <w:proofErr w:type="gramEnd"/>
      <w:r>
        <w:rPr>
          <w:rFonts w:hint="eastAsia"/>
        </w:rPr>
        <w:t>主动权。为了配合分税制改革的进一步深化，完善分税制财政管理体制，中央于</w:t>
      </w:r>
      <w:r>
        <w:rPr>
          <w:rFonts w:hint="eastAsia"/>
        </w:rPr>
        <w:t>1994</w:t>
      </w:r>
      <w:r>
        <w:rPr>
          <w:rFonts w:hint="eastAsia"/>
        </w:rPr>
        <w:t>年正式提出了财政转移支付这一概念。</w:t>
      </w:r>
      <w:r>
        <w:t>1995</w:t>
      </w:r>
      <w:r>
        <w:rPr>
          <w:rFonts w:hint="eastAsia"/>
        </w:rPr>
        <w:t>年，中央财政在广泛调研的基础上，结合和借鉴国际经验，制定了相对规范的转移支付办法，即“过渡期转移支付”，为建立规范的横向财力均衡机制打下了基础。</w:t>
      </w:r>
      <w:r>
        <w:rPr>
          <w:rStyle w:val="a4"/>
        </w:rPr>
        <w:footnoteReference w:id="50"/>
      </w:r>
    </w:p>
    <w:p w:rsidR="0016619B" w:rsidRDefault="0000090A" w:rsidP="0000090A">
      <w:pPr>
        <w:spacing w:beforeLines="50" w:before="156" w:afterLines="50" w:after="156"/>
        <w:ind w:firstLine="482"/>
        <w:outlineLvl w:val="2"/>
        <w:rPr>
          <w:b/>
          <w:szCs w:val="24"/>
        </w:rPr>
      </w:pPr>
      <w:bookmarkStart w:id="30" w:name="_Toc377848210"/>
      <w:r>
        <w:rPr>
          <w:rFonts w:hint="eastAsia"/>
          <w:b/>
          <w:szCs w:val="24"/>
        </w:rPr>
        <w:t>（四）</w:t>
      </w:r>
      <w:r w:rsidR="0016619B">
        <w:rPr>
          <w:rFonts w:hint="eastAsia"/>
          <w:b/>
          <w:szCs w:val="24"/>
        </w:rPr>
        <w:t>所得税收入分享改革至今（</w:t>
      </w:r>
      <w:r w:rsidR="0016619B">
        <w:rPr>
          <w:rFonts w:hint="eastAsia"/>
          <w:b/>
          <w:szCs w:val="24"/>
        </w:rPr>
        <w:t>2002</w:t>
      </w:r>
      <w:r w:rsidR="0016619B">
        <w:rPr>
          <w:rFonts w:hint="eastAsia"/>
          <w:b/>
          <w:szCs w:val="24"/>
        </w:rPr>
        <w:t>至今）</w:t>
      </w:r>
      <w:bookmarkEnd w:id="30"/>
    </w:p>
    <w:p w:rsidR="0016619B" w:rsidRDefault="0016619B">
      <w:pPr>
        <w:ind w:firstLine="480"/>
      </w:pPr>
      <w:r>
        <w:t>200</w:t>
      </w:r>
      <w:r>
        <w:rPr>
          <w:rFonts w:hint="eastAsia"/>
        </w:rPr>
        <w:t>1</w:t>
      </w:r>
      <w:r>
        <w:rPr>
          <w:rFonts w:hint="eastAsia"/>
        </w:rPr>
        <w:t>年</w:t>
      </w:r>
      <w:r>
        <w:rPr>
          <w:rFonts w:hint="eastAsia"/>
        </w:rPr>
        <w:t>12</w:t>
      </w:r>
      <w:r>
        <w:rPr>
          <w:rFonts w:hint="eastAsia"/>
        </w:rPr>
        <w:t>月</w:t>
      </w:r>
      <w:r>
        <w:rPr>
          <w:rFonts w:hint="eastAsia"/>
        </w:rPr>
        <w:t>31</w:t>
      </w:r>
      <w:r>
        <w:rPr>
          <w:rFonts w:hint="eastAsia"/>
        </w:rPr>
        <w:t>日，国务院出台了《关于印发所得税收入分享改革方案的通知》，</w:t>
      </w:r>
      <w:r>
        <w:rPr>
          <w:rStyle w:val="a4"/>
        </w:rPr>
        <w:footnoteReference w:id="51"/>
      </w:r>
      <w:r>
        <w:rPr>
          <w:rFonts w:hint="eastAsia"/>
        </w:rPr>
        <w:t>决定从</w:t>
      </w:r>
      <w:r>
        <w:rPr>
          <w:rFonts w:hint="eastAsia"/>
        </w:rPr>
        <w:t>2002</w:t>
      </w:r>
      <w:r>
        <w:rPr>
          <w:rFonts w:hint="eastAsia"/>
        </w:rPr>
        <w:t>年</w:t>
      </w:r>
      <w:r>
        <w:rPr>
          <w:rFonts w:hint="eastAsia"/>
        </w:rPr>
        <w:t>1</w:t>
      </w:r>
      <w:r>
        <w:rPr>
          <w:rFonts w:hint="eastAsia"/>
        </w:rPr>
        <w:t>月</w:t>
      </w:r>
      <w:r>
        <w:rPr>
          <w:rFonts w:hint="eastAsia"/>
        </w:rPr>
        <w:t>1</w:t>
      </w:r>
      <w:r>
        <w:rPr>
          <w:rFonts w:hint="eastAsia"/>
        </w:rPr>
        <w:t>日起实施所得税收入分享改革。通知表明了实行该制度的原因、原则和主要内容，确定了中央和地方对于所得税的分享比例、分享范围和基数计算方法。明确了中央因所得税改革增加的收入全部用于一般性转移支付。从所得税收入分享改革开始，“过渡期转移支付”改称为“一般性转移支付”，原来的“一般性转移支付”改称为“财力性转移支付”，现行的财政转移支付制度初具雏形。</w:t>
      </w:r>
    </w:p>
    <w:p w:rsidR="0016619B" w:rsidRDefault="0000090A" w:rsidP="0000090A">
      <w:pPr>
        <w:spacing w:beforeLines="50" w:before="156" w:afterLines="50" w:after="156"/>
        <w:ind w:firstLine="482"/>
        <w:outlineLvl w:val="1"/>
        <w:rPr>
          <w:b/>
          <w:szCs w:val="24"/>
        </w:rPr>
      </w:pPr>
      <w:bookmarkStart w:id="31" w:name="_Toc377848211"/>
      <w:r>
        <w:rPr>
          <w:rFonts w:hint="eastAsia"/>
          <w:b/>
          <w:szCs w:val="24"/>
        </w:rPr>
        <w:t>四、</w:t>
      </w:r>
      <w:r w:rsidR="0016619B">
        <w:rPr>
          <w:rFonts w:hint="eastAsia"/>
          <w:b/>
          <w:szCs w:val="24"/>
        </w:rPr>
        <w:t>现行财政转移支付制度的主要内容</w:t>
      </w:r>
      <w:bookmarkEnd w:id="31"/>
    </w:p>
    <w:p w:rsidR="0016619B" w:rsidRDefault="0016619B">
      <w:pPr>
        <w:ind w:firstLine="480"/>
      </w:pPr>
      <w:r>
        <w:rPr>
          <w:rFonts w:hint="eastAsia"/>
        </w:rPr>
        <w:t>以</w:t>
      </w:r>
      <w:r>
        <w:t>1994</w:t>
      </w:r>
      <w:r>
        <w:rPr>
          <w:rFonts w:hint="eastAsia"/>
        </w:rPr>
        <w:t>年分税制改革为基础，结合其</w:t>
      </w:r>
      <w:r>
        <w:rPr>
          <w:rFonts w:hint="eastAsia"/>
        </w:rPr>
        <w:t xml:space="preserve"> </w:t>
      </w:r>
      <w:r>
        <w:rPr>
          <w:rFonts w:hint="eastAsia"/>
        </w:rPr>
        <w:t>“存量不动，增量调整，逐步提高中央宏观调控能力，为建立合理的财政分配机制创造条件”的设计原则，</w:t>
      </w:r>
      <w:r>
        <w:rPr>
          <w:rStyle w:val="a4"/>
        </w:rPr>
        <w:footnoteReference w:id="52"/>
      </w:r>
      <w:r>
        <w:rPr>
          <w:rFonts w:hint="eastAsia"/>
        </w:rPr>
        <w:t>我国建立了现行的、具有中国特色的财政转移支付制度。在该体制下，继承原体制的专项拨款、原体制补助（地方上解）、税收返还、结算补助以及其他补助等五种形式并存之方式，使得我国现行的财政转移支付制度既形式多样，又能兼顾新旧体</w:t>
      </w:r>
      <w:proofErr w:type="gramStart"/>
      <w:r>
        <w:rPr>
          <w:rFonts w:hint="eastAsia"/>
        </w:rPr>
        <w:t>制利益</w:t>
      </w:r>
      <w:proofErr w:type="gramEnd"/>
      <w:r>
        <w:rPr>
          <w:rFonts w:hint="eastAsia"/>
        </w:rPr>
        <w:t>分配。</w:t>
      </w:r>
      <w:r>
        <w:rPr>
          <w:rStyle w:val="CharChar0"/>
          <w:sz w:val="24"/>
        </w:rPr>
        <w:footnoteReference w:id="53"/>
      </w:r>
      <w:r>
        <w:rPr>
          <w:rFonts w:hint="eastAsia"/>
        </w:rPr>
        <w:t>（图</w:t>
      </w:r>
      <w:r>
        <w:rPr>
          <w:rFonts w:hint="eastAsia"/>
        </w:rPr>
        <w:t>2-1</w:t>
      </w:r>
      <w:r>
        <w:rPr>
          <w:rFonts w:hint="eastAsia"/>
        </w:rPr>
        <w:t>）</w:t>
      </w:r>
    </w:p>
    <w:p w:rsidR="0016619B" w:rsidRDefault="00AE4642">
      <w:pPr>
        <w:ind w:firstLine="480"/>
      </w:pPr>
      <w:r>
        <w:lastRenderedPageBreak/>
        <w:pict>
          <v:roundrect id="_x0000_s1027" style="position:absolute;left:0;text-align:left;margin-left:236.5pt;margin-top:6.85pt;width:151.35pt;height:23.4pt;z-index:251646464" arcsize="10923f">
            <v:textbox>
              <w:txbxContent>
                <w:p w:rsidR="0016619B" w:rsidRDefault="0016619B">
                  <w:pPr>
                    <w:spacing w:line="240" w:lineRule="auto"/>
                    <w:ind w:firstLineChars="0" w:firstLine="0"/>
                    <w:rPr>
                      <w:sz w:val="21"/>
                      <w:szCs w:val="21"/>
                    </w:rPr>
                  </w:pPr>
                  <w:r>
                    <w:rPr>
                      <w:rFonts w:hint="eastAsia"/>
                      <w:sz w:val="21"/>
                      <w:szCs w:val="21"/>
                    </w:rPr>
                    <w:t>民族地区转移支付</w:t>
                  </w:r>
                  <w:r>
                    <w:rPr>
                      <w:rFonts w:hint="eastAsia"/>
                      <w:sz w:val="21"/>
                      <w:szCs w:val="21"/>
                    </w:rPr>
                    <w:tab/>
                  </w:r>
                </w:p>
              </w:txbxContent>
            </v:textbox>
          </v:roundrect>
        </w:pict>
      </w:r>
    </w:p>
    <w:p w:rsidR="0016619B" w:rsidRDefault="00AE4642">
      <w:pPr>
        <w:ind w:firstLine="480"/>
      </w:pPr>
      <w:r>
        <w:pict>
          <v:roundrect id="_x0000_s1028" style="position:absolute;left:0;text-align:left;margin-left:236.5pt;margin-top:17.75pt;width:151.35pt;height:23.4pt;z-index:251647488" arcsize="10923f">
            <v:textbox>
              <w:txbxContent>
                <w:p w:rsidR="0016619B" w:rsidRDefault="0016619B">
                  <w:pPr>
                    <w:spacing w:line="240" w:lineRule="auto"/>
                    <w:ind w:firstLineChars="0" w:firstLine="0"/>
                    <w:rPr>
                      <w:sz w:val="21"/>
                      <w:szCs w:val="21"/>
                    </w:rPr>
                  </w:pPr>
                  <w:r>
                    <w:rPr>
                      <w:rFonts w:hint="eastAsia"/>
                      <w:sz w:val="21"/>
                      <w:szCs w:val="21"/>
                    </w:rPr>
                    <w:t>调整工资转移支付</w:t>
                  </w:r>
                </w:p>
              </w:txbxContent>
            </v:textbox>
          </v:roundrect>
        </w:pict>
      </w:r>
      <w:r>
        <w:pict>
          <v:shapetype id="_x0000_t32" coordsize="21600,21600" o:spt="32" o:oned="t" path="m,l21600,21600e" filled="f">
            <v:path arrowok="t" fillok="f" o:connecttype="none"/>
            <o:lock v:ext="edit" shapetype="t"/>
          </v:shapetype>
          <v:shape id="_x0000_s1029" type="#_x0000_t32" style="position:absolute;left:0;text-align:left;margin-left:220.6pt;margin-top:1.5pt;width:15.9pt;height:46pt;flip:y;z-index:251656704" o:connectortype="straight">
            <v:stroke endarrow="block"/>
          </v:shape>
        </w:pict>
      </w:r>
    </w:p>
    <w:p w:rsidR="0016619B" w:rsidRDefault="00AE4642">
      <w:pPr>
        <w:ind w:firstLine="480"/>
      </w:pPr>
      <w:r>
        <w:pict>
          <v:shape id="_x0000_s1030" type="#_x0000_t32" style="position:absolute;left:0;text-align:left;margin-left:220.6pt;margin-top:10.75pt;width:15.9pt;height:16.75pt;flip:y;z-index:251655680" o:connectortype="straight">
            <v:stroke endarrow="block"/>
          </v:shape>
        </w:pict>
      </w:r>
      <w:r>
        <w:pict>
          <v:roundrect id="_x0000_s1031" style="position:absolute;left:0;text-align:left;margin-left:93.8pt;margin-top:10.75pt;width:126.8pt;height:24.3pt;z-index:251645440" arcsize="10923f">
            <v:textbox>
              <w:txbxContent>
                <w:p w:rsidR="0016619B" w:rsidRDefault="0016619B">
                  <w:pPr>
                    <w:spacing w:line="240" w:lineRule="auto"/>
                    <w:ind w:firstLineChars="0" w:firstLine="0"/>
                  </w:pPr>
                  <w:r>
                    <w:rPr>
                      <w:rFonts w:hint="eastAsia"/>
                      <w:sz w:val="21"/>
                      <w:szCs w:val="21"/>
                    </w:rPr>
                    <w:t>一般性转移支付</w:t>
                  </w:r>
                </w:p>
              </w:txbxContent>
            </v:textbox>
          </v:roundrect>
        </w:pict>
      </w:r>
      <w:r>
        <w:rPr>
          <w:szCs w:val="1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2" type="#_x0000_t87" style="position:absolute;left:0;text-align:left;margin-left:74.55pt;margin-top:16.65pt;width:19.25pt;height:122.25pt;z-index:251644416"/>
        </w:pict>
      </w:r>
      <w:r>
        <w:pict>
          <v:roundrect id="_x0000_s1033" style="position:absolute;left:0;text-align:left;margin-left:19.45pt;margin-top:10.75pt;width:55.1pt;height:128.15pt;z-index:251643392" arcsize="10923f">
            <v:textbox>
              <w:txbxContent>
                <w:p w:rsidR="0016619B" w:rsidRDefault="0016619B">
                  <w:pPr>
                    <w:spacing w:line="240" w:lineRule="auto"/>
                    <w:ind w:firstLineChars="0" w:firstLine="0"/>
                    <w:rPr>
                      <w:sz w:val="21"/>
                      <w:szCs w:val="21"/>
                    </w:rPr>
                  </w:pPr>
                </w:p>
                <w:p w:rsidR="0016619B" w:rsidRDefault="0016619B">
                  <w:pPr>
                    <w:spacing w:line="240" w:lineRule="auto"/>
                    <w:ind w:firstLineChars="0" w:firstLine="0"/>
                    <w:rPr>
                      <w:sz w:val="21"/>
                      <w:szCs w:val="21"/>
                    </w:rPr>
                  </w:pPr>
                  <w:r>
                    <w:rPr>
                      <w:rFonts w:hint="eastAsia"/>
                      <w:sz w:val="21"/>
                      <w:szCs w:val="21"/>
                    </w:rPr>
                    <w:t>中央政府对地方政府的财政转移支付</w:t>
                  </w:r>
                </w:p>
              </w:txbxContent>
            </v:textbox>
          </v:roundrect>
        </w:pict>
      </w:r>
    </w:p>
    <w:p w:rsidR="0016619B" w:rsidRDefault="00AE4642">
      <w:pPr>
        <w:ind w:firstLine="480"/>
        <w:jc w:val="center"/>
        <w:rPr>
          <w:szCs w:val="18"/>
        </w:rPr>
      </w:pPr>
      <w:r>
        <w:pict>
          <v:roundrect id="_x0000_s1034" style="position:absolute;left:0;text-align:left;margin-left:236.5pt;margin-top:7.5pt;width:151.35pt;height:23.4pt;z-index:251648512" arcsize="10923f">
            <v:textbox>
              <w:txbxContent>
                <w:p w:rsidR="0016619B" w:rsidRDefault="0016619B">
                  <w:pPr>
                    <w:spacing w:line="240" w:lineRule="auto"/>
                    <w:ind w:firstLineChars="0" w:firstLine="0"/>
                    <w:rPr>
                      <w:sz w:val="21"/>
                      <w:szCs w:val="21"/>
                    </w:rPr>
                  </w:pPr>
                  <w:r>
                    <w:rPr>
                      <w:rFonts w:hint="eastAsia"/>
                      <w:sz w:val="21"/>
                      <w:szCs w:val="21"/>
                    </w:rPr>
                    <w:t>农村税费改革转移支付</w:t>
                  </w:r>
                </w:p>
              </w:txbxContent>
            </v:textbox>
          </v:roundrect>
        </w:pict>
      </w:r>
      <w:r>
        <w:pict>
          <v:shape id="_x0000_s1035" type="#_x0000_t32" style="position:absolute;left:0;text-align:left;margin-left:220.6pt;margin-top:7.5pt;width:15.9pt;height:46.25pt;z-index:251658752" o:connectortype="straight">
            <v:stroke endarrow="block"/>
          </v:shape>
        </w:pict>
      </w:r>
      <w:r>
        <w:pict>
          <v:shape id="_x0000_s1036" type="#_x0000_t32" style="position:absolute;left:0;text-align:left;margin-left:220.6pt;margin-top:7.5pt;width:15.9pt;height:76.25pt;z-index:251659776" o:connectortype="straight">
            <v:stroke endarrow="block"/>
          </v:shape>
        </w:pict>
      </w:r>
      <w:r>
        <w:pict>
          <v:shape id="_x0000_s1037" type="#_x0000_t32" style="position:absolute;left:0;text-align:left;margin-left:220.6pt;margin-top:7.5pt;width:15.9pt;height:8pt;z-index:251657728" o:connectortype="straight">
            <v:stroke endarrow="block"/>
          </v:shape>
        </w:pict>
      </w:r>
      <w:r w:rsidR="0016619B">
        <w:rPr>
          <w:rFonts w:hint="eastAsia"/>
          <w:szCs w:val="18"/>
        </w:rPr>
        <w:t xml:space="preserve"> </w:t>
      </w:r>
    </w:p>
    <w:p w:rsidR="0016619B" w:rsidRDefault="00AE4642">
      <w:pPr>
        <w:ind w:firstLine="480"/>
        <w:jc w:val="center"/>
        <w:rPr>
          <w:szCs w:val="18"/>
        </w:rPr>
      </w:pPr>
      <w:r>
        <w:pict>
          <v:roundrect id="_x0000_s1038" style="position:absolute;left:0;text-align:left;margin-left:236.5pt;margin-top:17.9pt;width:151.35pt;height:23.4pt;z-index:251649536" arcsize="10923f">
            <v:textbox>
              <w:txbxContent>
                <w:p w:rsidR="0016619B" w:rsidRDefault="0016619B">
                  <w:pPr>
                    <w:spacing w:line="240" w:lineRule="auto"/>
                    <w:ind w:firstLineChars="0" w:firstLine="0"/>
                    <w:rPr>
                      <w:sz w:val="21"/>
                      <w:szCs w:val="21"/>
                    </w:rPr>
                  </w:pPr>
                  <w:r>
                    <w:rPr>
                      <w:rFonts w:hint="eastAsia"/>
                      <w:sz w:val="21"/>
                      <w:szCs w:val="21"/>
                    </w:rPr>
                    <w:t>缓解县乡财政困难转移支付</w:t>
                  </w:r>
                </w:p>
              </w:txbxContent>
            </v:textbox>
          </v:roundrect>
        </w:pict>
      </w:r>
    </w:p>
    <w:p w:rsidR="0016619B" w:rsidRDefault="0016619B">
      <w:pPr>
        <w:ind w:firstLine="480"/>
        <w:jc w:val="center"/>
        <w:rPr>
          <w:szCs w:val="18"/>
        </w:rPr>
      </w:pPr>
    </w:p>
    <w:p w:rsidR="0016619B" w:rsidRDefault="00AE4642">
      <w:pPr>
        <w:ind w:firstLine="480"/>
        <w:jc w:val="center"/>
        <w:rPr>
          <w:szCs w:val="18"/>
        </w:rPr>
      </w:pPr>
      <w:r>
        <w:pict>
          <v:roundrect id="_x0000_s1039" style="position:absolute;left:0;text-align:left;margin-left:236.5pt;margin-top:7.75pt;width:151.35pt;height:23.4pt;z-index:251650560" arcsize="10923f">
            <v:textbox>
              <w:txbxContent>
                <w:p w:rsidR="0016619B" w:rsidRDefault="0016619B">
                  <w:pPr>
                    <w:spacing w:line="240" w:lineRule="auto"/>
                    <w:ind w:firstLineChars="0" w:firstLine="0"/>
                    <w:rPr>
                      <w:sz w:val="21"/>
                      <w:szCs w:val="21"/>
                    </w:rPr>
                  </w:pPr>
                  <w:r>
                    <w:rPr>
                      <w:rFonts w:hint="eastAsia"/>
                      <w:sz w:val="21"/>
                      <w:szCs w:val="21"/>
                    </w:rPr>
                    <w:t>其他财力性转移支付</w:t>
                  </w:r>
                </w:p>
              </w:txbxContent>
            </v:textbox>
          </v:roundrect>
        </w:pict>
      </w:r>
    </w:p>
    <w:p w:rsidR="0016619B" w:rsidRDefault="00AE4642">
      <w:pPr>
        <w:ind w:firstLine="480"/>
        <w:jc w:val="center"/>
        <w:rPr>
          <w:szCs w:val="18"/>
        </w:rPr>
      </w:pPr>
      <w:r>
        <w:pict>
          <v:roundrect id="_x0000_s1040" style="position:absolute;left:0;text-align:left;margin-left:236.5pt;margin-top:15.5pt;width:151.35pt;height:23.4pt;z-index:251653632" arcsize="10923f">
            <v:textbox>
              <w:txbxContent>
                <w:p w:rsidR="0016619B" w:rsidRDefault="0016619B">
                  <w:pPr>
                    <w:spacing w:line="240" w:lineRule="auto"/>
                    <w:ind w:firstLineChars="0" w:firstLine="0"/>
                    <w:rPr>
                      <w:sz w:val="21"/>
                      <w:szCs w:val="21"/>
                    </w:rPr>
                  </w:pPr>
                  <w:r>
                    <w:rPr>
                      <w:rFonts w:hint="eastAsia"/>
                      <w:sz w:val="21"/>
                      <w:szCs w:val="21"/>
                    </w:rPr>
                    <w:t>一般预算专项拨款</w:t>
                  </w:r>
                </w:p>
              </w:txbxContent>
            </v:textbox>
          </v:roundrect>
        </w:pict>
      </w:r>
    </w:p>
    <w:p w:rsidR="0016619B" w:rsidRDefault="00AE4642">
      <w:pPr>
        <w:ind w:firstLine="480"/>
        <w:jc w:val="center"/>
        <w:rPr>
          <w:szCs w:val="18"/>
        </w:rPr>
      </w:pPr>
      <w:r>
        <w:pict>
          <v:shape id="_x0000_s1041" type="#_x0000_t87" style="position:absolute;left:0;text-align:left;margin-left:224.35pt;margin-top:3.9pt;width:12.15pt;height:33.05pt;z-index:251652608"/>
        </w:pict>
      </w:r>
      <w:r>
        <w:rPr>
          <w:szCs w:val="18"/>
        </w:rPr>
        <w:pict>
          <v:roundrect id="_x0000_s1042" style="position:absolute;left:0;text-align:left;margin-left:93.8pt;margin-top:3.9pt;width:130.2pt;height:25.95pt;z-index:251651584" arcsize="10923f">
            <v:textbox>
              <w:txbxContent>
                <w:p w:rsidR="0016619B" w:rsidRDefault="0016619B">
                  <w:pPr>
                    <w:spacing w:line="240" w:lineRule="auto"/>
                    <w:ind w:firstLineChars="0" w:firstLine="0"/>
                  </w:pPr>
                  <w:r>
                    <w:rPr>
                      <w:rFonts w:hint="eastAsia"/>
                      <w:sz w:val="21"/>
                      <w:szCs w:val="21"/>
                    </w:rPr>
                    <w:t>专项转移支</w:t>
                  </w:r>
                  <w:r>
                    <w:rPr>
                      <w:rFonts w:hint="eastAsia"/>
                    </w:rPr>
                    <w:t>付</w:t>
                  </w:r>
                </w:p>
              </w:txbxContent>
            </v:textbox>
          </v:roundrect>
        </w:pict>
      </w:r>
    </w:p>
    <w:p w:rsidR="0016619B" w:rsidRDefault="00AE4642">
      <w:pPr>
        <w:ind w:firstLineChars="0" w:firstLine="0"/>
        <w:jc w:val="center"/>
      </w:pPr>
      <w:r>
        <w:rPr>
          <w:szCs w:val="18"/>
        </w:rPr>
        <w:pict>
          <v:roundrect id="_x0000_s1043" style="position:absolute;left:0;text-align:left;margin-left:236.5pt;margin-top:4.75pt;width:151.35pt;height:23.4pt;z-index:251654656" arcsize="10923f">
            <v:textbox>
              <w:txbxContent>
                <w:p w:rsidR="0016619B" w:rsidRDefault="0016619B">
                  <w:pPr>
                    <w:spacing w:line="240" w:lineRule="auto"/>
                    <w:ind w:firstLineChars="0" w:firstLine="0"/>
                    <w:rPr>
                      <w:sz w:val="21"/>
                      <w:szCs w:val="21"/>
                    </w:rPr>
                  </w:pPr>
                  <w:r>
                    <w:rPr>
                      <w:rFonts w:hint="eastAsia"/>
                      <w:sz w:val="21"/>
                      <w:szCs w:val="21"/>
                    </w:rPr>
                    <w:t>国债补助</w:t>
                  </w:r>
                </w:p>
              </w:txbxContent>
            </v:textbox>
          </v:roundrect>
        </w:pict>
      </w:r>
    </w:p>
    <w:p w:rsidR="0016619B" w:rsidRDefault="0016619B">
      <w:pPr>
        <w:ind w:firstLineChars="0" w:firstLine="0"/>
        <w:jc w:val="center"/>
      </w:pPr>
    </w:p>
    <w:p w:rsidR="0016619B" w:rsidRDefault="0016619B">
      <w:pPr>
        <w:ind w:firstLineChars="0" w:firstLine="0"/>
        <w:jc w:val="center"/>
      </w:pPr>
      <w:r>
        <w:rPr>
          <w:rFonts w:hint="eastAsia"/>
        </w:rPr>
        <w:t>图</w:t>
      </w:r>
      <w:r>
        <w:rPr>
          <w:rFonts w:hint="eastAsia"/>
        </w:rPr>
        <w:t>2-1</w:t>
      </w:r>
      <w:r>
        <w:rPr>
          <w:rFonts w:hint="eastAsia"/>
        </w:rPr>
        <w:t>我国中央与地方政府间财政转移支付体系</w:t>
      </w:r>
    </w:p>
    <w:p w:rsidR="0016619B" w:rsidRDefault="0016619B">
      <w:pPr>
        <w:ind w:firstLineChars="0" w:firstLine="0"/>
        <w:jc w:val="center"/>
      </w:pPr>
    </w:p>
    <w:p w:rsidR="0016619B" w:rsidRDefault="0000090A" w:rsidP="0000090A">
      <w:pPr>
        <w:spacing w:beforeLines="50" w:before="156" w:afterLines="50" w:after="156"/>
        <w:ind w:firstLine="482"/>
        <w:outlineLvl w:val="2"/>
        <w:rPr>
          <w:b/>
          <w:szCs w:val="24"/>
        </w:rPr>
      </w:pPr>
      <w:bookmarkStart w:id="32" w:name="_Toc377848212"/>
      <w:r>
        <w:rPr>
          <w:rFonts w:hint="eastAsia"/>
          <w:b/>
          <w:szCs w:val="24"/>
        </w:rPr>
        <w:t>（一）</w:t>
      </w:r>
      <w:r w:rsidR="0016619B">
        <w:rPr>
          <w:rFonts w:hint="eastAsia"/>
          <w:b/>
          <w:szCs w:val="24"/>
        </w:rPr>
        <w:t xml:space="preserve"> </w:t>
      </w:r>
      <w:r w:rsidR="0016619B">
        <w:rPr>
          <w:rFonts w:hint="eastAsia"/>
          <w:b/>
          <w:szCs w:val="24"/>
        </w:rPr>
        <w:t>财政转移支付的类型</w:t>
      </w:r>
      <w:bookmarkEnd w:id="32"/>
    </w:p>
    <w:p w:rsidR="0016619B" w:rsidRDefault="0016619B">
      <w:pPr>
        <w:ind w:firstLine="480"/>
      </w:pPr>
      <w:r>
        <w:rPr>
          <w:rFonts w:hint="eastAsia"/>
        </w:rPr>
        <w:t>目前，我国的财政转移支付类型有以下几种。第一，专项拨款。即地方政府必须将中央下拨资金全部用于中央政府的指定项目上，实行专款专用。此类资金包括针对地方经济和公共事业发展项目的补助以及针对某些地区出现特殊情况的补助，比如体制保留性专项补助</w:t>
      </w:r>
      <w:r>
        <w:t>。</w:t>
      </w:r>
      <w:r>
        <w:rPr>
          <w:rFonts w:hint="eastAsia"/>
        </w:rPr>
        <w:t>第二，体制补助（地方上解）拨款。这是从早期的分级包干体制中保留下来的，是一种强制性的、无条件的转移支付，是中央按照规定对地方实行补助。有的是定额的，有的是按照增长率的安排的。第三，税收返还。分税制体制实施后，为保证地方政府的既得利益，中央政府对地方政府实施税收返还。即以</w:t>
      </w:r>
      <w:r>
        <w:rPr>
          <w:rFonts w:hint="eastAsia"/>
        </w:rPr>
        <w:t>1993</w:t>
      </w:r>
      <w:r>
        <w:rPr>
          <w:rFonts w:hint="eastAsia"/>
        </w:rPr>
        <w:t>年为基期年核定，把部分征缴后的中央税收返还地方使用。第四，结算补助。预算执行结束以后，对中央与地方相互交叉的收支以及中央出台新政策后对中央与地方收支关系造成的影响，通过财政结算的方式调节。这种转移支付是双向的。第五，其他补助。如公式化补助。即“</w:t>
      </w:r>
      <w:r>
        <w:t>从中央财政收入增量中拿出一部分资金，选择一些对地方收支影响较大的客观性因素及主观性因素，采用相对规范化的计算方法，实施对各地的转移支付。</w:t>
      </w:r>
      <w:r>
        <w:rPr>
          <w:rFonts w:hint="eastAsia"/>
        </w:rPr>
        <w:t>”</w:t>
      </w:r>
      <w:r>
        <w:rPr>
          <w:rStyle w:val="a4"/>
        </w:rPr>
        <w:footnoteReference w:id="54"/>
      </w:r>
    </w:p>
    <w:p w:rsidR="0016619B" w:rsidRDefault="0000090A" w:rsidP="0000090A">
      <w:pPr>
        <w:spacing w:beforeLines="50" w:before="156" w:afterLines="50" w:after="156"/>
        <w:ind w:firstLine="482"/>
        <w:outlineLvl w:val="2"/>
        <w:rPr>
          <w:b/>
          <w:szCs w:val="24"/>
        </w:rPr>
      </w:pPr>
      <w:bookmarkStart w:id="33" w:name="_Toc377848213"/>
      <w:r>
        <w:rPr>
          <w:rFonts w:hint="eastAsia"/>
          <w:b/>
          <w:szCs w:val="24"/>
        </w:rPr>
        <w:t>（二）</w:t>
      </w:r>
      <w:r w:rsidR="0016619B">
        <w:rPr>
          <w:rFonts w:hint="eastAsia"/>
          <w:b/>
          <w:szCs w:val="24"/>
        </w:rPr>
        <w:t>财政转移支付的特点</w:t>
      </w:r>
      <w:bookmarkEnd w:id="33"/>
    </w:p>
    <w:p w:rsidR="0016619B" w:rsidRDefault="0016619B">
      <w:pPr>
        <w:ind w:firstLine="480"/>
      </w:pPr>
      <w:r>
        <w:rPr>
          <w:rFonts w:hint="eastAsia"/>
        </w:rPr>
        <w:t>从近年来中央对地方财政转移支付情况来看，主要有以下特点：</w:t>
      </w:r>
      <w:r>
        <w:rPr>
          <w:rStyle w:val="a4"/>
        </w:rPr>
        <w:footnoteReference w:id="55"/>
      </w:r>
    </w:p>
    <w:p w:rsidR="0016619B" w:rsidRDefault="0016619B" w:rsidP="0000090A">
      <w:pPr>
        <w:spacing w:afterLines="50" w:after="156"/>
        <w:ind w:firstLine="480"/>
      </w:pPr>
      <w:r>
        <w:rPr>
          <w:rFonts w:hint="eastAsia"/>
        </w:rPr>
        <w:t>第一，财政转移支付的规模进一步扩大。随着中央财力的增强，中央对地方</w:t>
      </w:r>
      <w:r>
        <w:rPr>
          <w:rFonts w:hint="eastAsia"/>
        </w:rPr>
        <w:lastRenderedPageBreak/>
        <w:t>转移支付逐年增加，转移支付总量占中央财政收入的比重逐年提高。中央对地方财政转移支付总额由</w:t>
      </w:r>
      <w:r>
        <w:rPr>
          <w:rFonts w:hint="eastAsia"/>
        </w:rPr>
        <w:t>2003</w:t>
      </w:r>
      <w:r>
        <w:rPr>
          <w:rFonts w:hint="eastAsia"/>
        </w:rPr>
        <w:t>年的</w:t>
      </w:r>
      <w:r>
        <w:rPr>
          <w:rFonts w:hint="eastAsia"/>
        </w:rPr>
        <w:t>4836.14</w:t>
      </w:r>
      <w:r>
        <w:rPr>
          <w:rFonts w:hint="eastAsia"/>
        </w:rPr>
        <w:t>亿元提高至</w:t>
      </w:r>
      <w:r>
        <w:rPr>
          <w:rFonts w:hint="eastAsia"/>
        </w:rPr>
        <w:t>2010</w:t>
      </w:r>
      <w:r>
        <w:rPr>
          <w:rFonts w:hint="eastAsia"/>
        </w:rPr>
        <w:t>年的</w:t>
      </w:r>
      <w:r>
        <w:t>27347.72</w:t>
      </w:r>
      <w:r>
        <w:rPr>
          <w:rFonts w:hint="eastAsia"/>
        </w:rPr>
        <w:t>亿元（不包括返还类支付），增长了</w:t>
      </w:r>
      <w:r>
        <w:rPr>
          <w:rFonts w:hint="eastAsia"/>
        </w:rPr>
        <w:t>5.65</w:t>
      </w:r>
      <w:r>
        <w:rPr>
          <w:rFonts w:hint="eastAsia"/>
        </w:rPr>
        <w:t>倍，年均增长</w:t>
      </w:r>
      <w:r>
        <w:t>2</w:t>
      </w:r>
      <w:r>
        <w:rPr>
          <w:rFonts w:hint="eastAsia"/>
        </w:rPr>
        <w:t>8.4</w:t>
      </w:r>
      <w:r>
        <w:rPr>
          <w:rFonts w:hint="eastAsia"/>
        </w:rPr>
        <w:t>％；财政转移支付额占中央财政收入的比重从</w:t>
      </w:r>
      <w:r>
        <w:rPr>
          <w:rFonts w:hint="eastAsia"/>
        </w:rPr>
        <w:t>2003</w:t>
      </w:r>
      <w:r>
        <w:rPr>
          <w:rFonts w:hint="eastAsia"/>
        </w:rPr>
        <w:t>年的</w:t>
      </w:r>
      <w:r>
        <w:rPr>
          <w:rFonts w:hint="eastAsia"/>
        </w:rPr>
        <w:t>40.76</w:t>
      </w:r>
      <w:r>
        <w:rPr>
          <w:rFonts w:hint="eastAsia"/>
        </w:rPr>
        <w:t>％提高到</w:t>
      </w:r>
      <w:r>
        <w:rPr>
          <w:rFonts w:hint="eastAsia"/>
        </w:rPr>
        <w:t>2010</w:t>
      </w:r>
      <w:r>
        <w:rPr>
          <w:rFonts w:hint="eastAsia"/>
        </w:rPr>
        <w:t>年的</w:t>
      </w:r>
      <w:r>
        <w:rPr>
          <w:rFonts w:hint="eastAsia"/>
        </w:rPr>
        <w:t>64.36</w:t>
      </w:r>
      <w:r>
        <w:rPr>
          <w:rFonts w:hint="eastAsia"/>
        </w:rPr>
        <w:t>％；财政转移支付占地方财政收入的比重也从</w:t>
      </w:r>
      <w:r>
        <w:rPr>
          <w:rFonts w:hint="eastAsia"/>
        </w:rPr>
        <w:t>2003</w:t>
      </w:r>
      <w:r>
        <w:rPr>
          <w:rFonts w:hint="eastAsia"/>
        </w:rPr>
        <w:t>年的</w:t>
      </w:r>
      <w:r>
        <w:rPr>
          <w:rFonts w:hint="eastAsia"/>
        </w:rPr>
        <w:t>49.1%</w:t>
      </w:r>
      <w:r>
        <w:rPr>
          <w:rFonts w:hint="eastAsia"/>
        </w:rPr>
        <w:t>上升至</w:t>
      </w:r>
      <w:r>
        <w:rPr>
          <w:rFonts w:hint="eastAsia"/>
        </w:rPr>
        <w:t>2010</w:t>
      </w:r>
      <w:r>
        <w:rPr>
          <w:rFonts w:hint="eastAsia"/>
        </w:rPr>
        <w:t>年的</w:t>
      </w:r>
      <w:r>
        <w:rPr>
          <w:rFonts w:hint="eastAsia"/>
        </w:rPr>
        <w:t>67.34%</w:t>
      </w:r>
      <w:r>
        <w:rPr>
          <w:rFonts w:hint="eastAsia"/>
        </w:rPr>
        <w:t>。（表</w:t>
      </w:r>
      <w:r>
        <w:rPr>
          <w:rFonts w:hint="eastAsia"/>
        </w:rPr>
        <w:t>2-3</w:t>
      </w:r>
      <w:r>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83"/>
        <w:gridCol w:w="1656"/>
        <w:gridCol w:w="1890"/>
        <w:gridCol w:w="2197"/>
      </w:tblGrid>
      <w:tr w:rsidR="0016619B">
        <w:trPr>
          <w:trHeight w:hRule="exact" w:val="397"/>
          <w:jc w:val="center"/>
        </w:trPr>
        <w:tc>
          <w:tcPr>
            <w:tcW w:w="8343" w:type="dxa"/>
            <w:gridSpan w:val="5"/>
            <w:vAlign w:val="center"/>
          </w:tcPr>
          <w:p w:rsidR="0016619B" w:rsidRDefault="0016619B">
            <w:pPr>
              <w:ind w:firstLineChars="0" w:firstLine="0"/>
              <w:jc w:val="center"/>
              <w:rPr>
                <w:rFonts w:ascii="黑体" w:eastAsia="黑体" w:hAnsi="黑体"/>
                <w:szCs w:val="24"/>
              </w:rPr>
            </w:pPr>
            <w:r>
              <w:rPr>
                <w:rFonts w:ascii="黑体" w:eastAsia="黑体" w:hAnsi="黑体" w:hint="eastAsia"/>
                <w:szCs w:val="24"/>
              </w:rPr>
              <w:t>表 2-3 2003—2010 年全国财政收支及转移支付额（亿元）</w:t>
            </w:r>
          </w:p>
        </w:tc>
      </w:tr>
      <w:tr w:rsidR="0016619B">
        <w:trPr>
          <w:trHeight w:hRule="exact" w:val="397"/>
          <w:jc w:val="center"/>
        </w:trPr>
        <w:tc>
          <w:tcPr>
            <w:tcW w:w="81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年份</w:t>
            </w:r>
          </w:p>
        </w:tc>
        <w:tc>
          <w:tcPr>
            <w:tcW w:w="1783"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中央财政收入</w:t>
            </w:r>
          </w:p>
        </w:tc>
        <w:tc>
          <w:tcPr>
            <w:tcW w:w="1656"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地方财政收入</w:t>
            </w:r>
          </w:p>
        </w:tc>
        <w:tc>
          <w:tcPr>
            <w:tcW w:w="1890"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地方财政支出</w:t>
            </w:r>
          </w:p>
        </w:tc>
        <w:tc>
          <w:tcPr>
            <w:tcW w:w="219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中央对地方转移支付</w:t>
            </w:r>
          </w:p>
        </w:tc>
      </w:tr>
      <w:tr w:rsidR="0016619B">
        <w:trPr>
          <w:trHeight w:hRule="exact" w:val="397"/>
          <w:jc w:val="center"/>
        </w:trPr>
        <w:tc>
          <w:tcPr>
            <w:tcW w:w="81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2003</w:t>
            </w:r>
          </w:p>
        </w:tc>
        <w:tc>
          <w:tcPr>
            <w:tcW w:w="1783"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11865.27</w:t>
            </w:r>
          </w:p>
        </w:tc>
        <w:tc>
          <w:tcPr>
            <w:tcW w:w="1656"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9849.98</w:t>
            </w:r>
          </w:p>
        </w:tc>
        <w:tc>
          <w:tcPr>
            <w:tcW w:w="1890"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17229.85</w:t>
            </w:r>
          </w:p>
        </w:tc>
        <w:tc>
          <w:tcPr>
            <w:tcW w:w="219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4836.14</w:t>
            </w:r>
          </w:p>
        </w:tc>
      </w:tr>
      <w:tr w:rsidR="0016619B">
        <w:trPr>
          <w:trHeight w:hRule="exact" w:val="397"/>
          <w:jc w:val="center"/>
        </w:trPr>
        <w:tc>
          <w:tcPr>
            <w:tcW w:w="81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2004</w:t>
            </w:r>
          </w:p>
        </w:tc>
        <w:tc>
          <w:tcPr>
            <w:tcW w:w="1783"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14503.1</w:t>
            </w:r>
          </w:p>
        </w:tc>
        <w:tc>
          <w:tcPr>
            <w:tcW w:w="1656"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11893.98</w:t>
            </w:r>
          </w:p>
        </w:tc>
        <w:tc>
          <w:tcPr>
            <w:tcW w:w="1890"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20592.81</w:t>
            </w:r>
          </w:p>
        </w:tc>
        <w:tc>
          <w:tcPr>
            <w:tcW w:w="219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6356.96</w:t>
            </w:r>
          </w:p>
        </w:tc>
      </w:tr>
      <w:tr w:rsidR="0016619B">
        <w:trPr>
          <w:trHeight w:hRule="exact" w:val="397"/>
          <w:jc w:val="center"/>
        </w:trPr>
        <w:tc>
          <w:tcPr>
            <w:tcW w:w="81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2005</w:t>
            </w:r>
          </w:p>
        </w:tc>
        <w:tc>
          <w:tcPr>
            <w:tcW w:w="1783"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16548.53</w:t>
            </w:r>
          </w:p>
        </w:tc>
        <w:tc>
          <w:tcPr>
            <w:tcW w:w="1656"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14884.22</w:t>
            </w:r>
          </w:p>
        </w:tc>
        <w:tc>
          <w:tcPr>
            <w:tcW w:w="1890"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25154.31</w:t>
            </w:r>
          </w:p>
        </w:tc>
        <w:tc>
          <w:tcPr>
            <w:tcW w:w="219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7726.69</w:t>
            </w:r>
          </w:p>
        </w:tc>
      </w:tr>
      <w:tr w:rsidR="0016619B">
        <w:trPr>
          <w:trHeight w:hRule="exact" w:val="397"/>
          <w:jc w:val="center"/>
        </w:trPr>
        <w:tc>
          <w:tcPr>
            <w:tcW w:w="81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2006</w:t>
            </w:r>
          </w:p>
        </w:tc>
        <w:tc>
          <w:tcPr>
            <w:tcW w:w="1783"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20456.62</w:t>
            </w:r>
          </w:p>
        </w:tc>
        <w:tc>
          <w:tcPr>
            <w:tcW w:w="1656"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18303.58</w:t>
            </w:r>
          </w:p>
        </w:tc>
        <w:tc>
          <w:tcPr>
            <w:tcW w:w="1890"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30431.33</w:t>
            </w:r>
          </w:p>
        </w:tc>
        <w:tc>
          <w:tcPr>
            <w:tcW w:w="219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9571.23</w:t>
            </w:r>
          </w:p>
        </w:tc>
      </w:tr>
      <w:tr w:rsidR="0016619B">
        <w:trPr>
          <w:trHeight w:hRule="exact" w:val="397"/>
          <w:jc w:val="center"/>
        </w:trPr>
        <w:tc>
          <w:tcPr>
            <w:tcW w:w="81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2007</w:t>
            </w:r>
          </w:p>
        </w:tc>
        <w:tc>
          <w:tcPr>
            <w:tcW w:w="1783"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27738.99</w:t>
            </w:r>
          </w:p>
        </w:tc>
        <w:tc>
          <w:tcPr>
            <w:tcW w:w="1656"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23572.62</w:t>
            </w:r>
          </w:p>
        </w:tc>
        <w:tc>
          <w:tcPr>
            <w:tcW w:w="1890"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38339.29</w:t>
            </w:r>
          </w:p>
        </w:tc>
        <w:tc>
          <w:tcPr>
            <w:tcW w:w="219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13991.18</w:t>
            </w:r>
          </w:p>
        </w:tc>
      </w:tr>
      <w:tr w:rsidR="0016619B">
        <w:trPr>
          <w:trHeight w:hRule="exact" w:val="397"/>
          <w:jc w:val="center"/>
        </w:trPr>
        <w:tc>
          <w:tcPr>
            <w:tcW w:w="81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2008</w:t>
            </w:r>
          </w:p>
        </w:tc>
        <w:tc>
          <w:tcPr>
            <w:tcW w:w="1783"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32680.56</w:t>
            </w:r>
          </w:p>
        </w:tc>
        <w:tc>
          <w:tcPr>
            <w:tcW w:w="1656"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28649.79</w:t>
            </w:r>
          </w:p>
        </w:tc>
        <w:tc>
          <w:tcPr>
            <w:tcW w:w="1890"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49248.5</w:t>
            </w:r>
          </w:p>
        </w:tc>
        <w:tc>
          <w:tcPr>
            <w:tcW w:w="219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18707.6</w:t>
            </w:r>
          </w:p>
        </w:tc>
      </w:tr>
      <w:tr w:rsidR="0016619B">
        <w:trPr>
          <w:trHeight w:hRule="exact" w:val="397"/>
          <w:jc w:val="center"/>
        </w:trPr>
        <w:tc>
          <w:tcPr>
            <w:tcW w:w="81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2009</w:t>
            </w:r>
          </w:p>
        </w:tc>
        <w:tc>
          <w:tcPr>
            <w:tcW w:w="1783"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35915.71</w:t>
            </w:r>
          </w:p>
        </w:tc>
        <w:tc>
          <w:tcPr>
            <w:tcW w:w="1656"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32602.59</w:t>
            </w:r>
          </w:p>
        </w:tc>
        <w:tc>
          <w:tcPr>
            <w:tcW w:w="1890"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61044.14</w:t>
            </w:r>
          </w:p>
        </w:tc>
        <w:tc>
          <w:tcPr>
            <w:tcW w:w="2197" w:type="dxa"/>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23677.09</w:t>
            </w:r>
          </w:p>
        </w:tc>
      </w:tr>
      <w:tr w:rsidR="0016619B">
        <w:trPr>
          <w:trHeight w:hRule="exact" w:val="397"/>
          <w:jc w:val="center"/>
        </w:trPr>
        <w:tc>
          <w:tcPr>
            <w:tcW w:w="817" w:type="dxa"/>
            <w:tcBorders>
              <w:bottom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2010</w:t>
            </w:r>
          </w:p>
        </w:tc>
        <w:tc>
          <w:tcPr>
            <w:tcW w:w="1783" w:type="dxa"/>
            <w:tcBorders>
              <w:bottom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42488.47</w:t>
            </w:r>
          </w:p>
        </w:tc>
        <w:tc>
          <w:tcPr>
            <w:tcW w:w="1656" w:type="dxa"/>
            <w:tcBorders>
              <w:bottom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40613.04</w:t>
            </w:r>
          </w:p>
        </w:tc>
        <w:tc>
          <w:tcPr>
            <w:tcW w:w="1890" w:type="dxa"/>
            <w:tcBorders>
              <w:bottom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73884.43</w:t>
            </w:r>
          </w:p>
        </w:tc>
        <w:tc>
          <w:tcPr>
            <w:tcW w:w="2197" w:type="dxa"/>
            <w:tcBorders>
              <w:bottom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27347.72</w:t>
            </w:r>
          </w:p>
        </w:tc>
      </w:tr>
      <w:tr w:rsidR="0016619B">
        <w:trPr>
          <w:trHeight w:hRule="exact" w:val="397"/>
          <w:jc w:val="center"/>
        </w:trPr>
        <w:tc>
          <w:tcPr>
            <w:tcW w:w="8343" w:type="dxa"/>
            <w:gridSpan w:val="5"/>
            <w:tcBorders>
              <w:left w:val="nil"/>
              <w:bottom w:val="nil"/>
              <w:right w:val="nil"/>
            </w:tcBorders>
            <w:vAlign w:val="center"/>
          </w:tcPr>
          <w:p w:rsidR="0016619B" w:rsidRDefault="0016619B">
            <w:pPr>
              <w:ind w:firstLineChars="0" w:firstLine="0"/>
              <w:jc w:val="left"/>
              <w:rPr>
                <w:rFonts w:ascii="仿宋_GB2312" w:eastAsia="仿宋_GB2312" w:hAnsi="仿宋"/>
                <w:sz w:val="21"/>
                <w:szCs w:val="21"/>
              </w:rPr>
            </w:pPr>
            <w:r>
              <w:rPr>
                <w:rFonts w:ascii="仿宋_GB2312" w:eastAsia="仿宋_GB2312" w:hAnsi="仿宋" w:hint="eastAsia"/>
                <w:sz w:val="21"/>
                <w:szCs w:val="21"/>
              </w:rPr>
              <w:t>资料来源：《中国统计年鉴》（2011年）</w:t>
            </w:r>
          </w:p>
        </w:tc>
      </w:tr>
    </w:tbl>
    <w:p w:rsidR="0016619B" w:rsidRDefault="009703C5">
      <w:pPr>
        <w:ind w:firstLine="480"/>
      </w:pPr>
      <w:r>
        <w:rPr>
          <w:rFonts w:hint="eastAsia"/>
          <w:noProof/>
          <w:color w:val="FF0000"/>
        </w:rPr>
        <w:drawing>
          <wp:anchor distT="0" distB="0" distL="114300" distR="114300" simplePos="0" relativeHeight="251662848" behindDoc="0" locked="0" layoutInCell="1" allowOverlap="1">
            <wp:simplePos x="0" y="0"/>
            <wp:positionH relativeFrom="column">
              <wp:posOffset>323850</wp:posOffset>
            </wp:positionH>
            <wp:positionV relativeFrom="paragraph">
              <wp:posOffset>211455</wp:posOffset>
            </wp:positionV>
            <wp:extent cx="4514850" cy="2799715"/>
            <wp:effectExtent l="0" t="0" r="0" b="0"/>
            <wp:wrapNone/>
            <wp:docPr id="20" name="对象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r>
        <w:rPr>
          <w:rFonts w:hint="eastAsia"/>
        </w:rPr>
        <w:t>第二，财政转移支付结构进一步优化。从</w:t>
      </w:r>
      <w:r>
        <w:rPr>
          <w:rFonts w:hint="eastAsia"/>
        </w:rPr>
        <w:t>2009</w:t>
      </w:r>
      <w:r>
        <w:rPr>
          <w:rFonts w:hint="eastAsia"/>
        </w:rPr>
        <w:t>年起，中央进一步规范了财政转移支付制度。将中央对地方的财政转移支付形式简化为一般性转移支付和专项转移支付两类。其中，一般性转移支付，主要是中央对地方的财力补助，不指定用途，由地方政府按照相关规定自主安排和使用。同时，中央还在一般性转移支付中，特设立均衡性转移支付，以</w:t>
      </w:r>
      <w:r>
        <w:t>缩小地区间财力差距，</w:t>
      </w:r>
      <w:r>
        <w:rPr>
          <w:rFonts w:hint="eastAsia"/>
        </w:rPr>
        <w:t>促进</w:t>
      </w:r>
      <w:r>
        <w:t>基本公共服务均</w:t>
      </w:r>
      <w:r>
        <w:lastRenderedPageBreak/>
        <w:t>等化</w:t>
      </w:r>
      <w:r>
        <w:rPr>
          <w:rFonts w:hint="eastAsia"/>
        </w:rPr>
        <w:t>；而专项转移支付基本等同于原来的专项拨款，即服务于中央的特定政策目标，具有指定用途，实行专款专用。专项转移支付主要</w:t>
      </w:r>
      <w:r>
        <w:t>用于教育、社会保障、医疗卫生、</w:t>
      </w:r>
      <w:r>
        <w:rPr>
          <w:rFonts w:hint="eastAsia"/>
        </w:rPr>
        <w:t>农业</w:t>
      </w:r>
      <w:r>
        <w:t>等公共服务领域</w:t>
      </w:r>
      <w:r>
        <w:rPr>
          <w:rFonts w:hint="eastAsia"/>
        </w:rPr>
        <w:t>。</w:t>
      </w:r>
    </w:p>
    <w:tbl>
      <w:tblPr>
        <w:tblpPr w:leftFromText="180" w:rightFromText="180" w:vertAnchor="text" w:horzAnchor="margin" w:tblpY="112"/>
        <w:tblW w:w="0" w:type="auto"/>
        <w:tblLayout w:type="fixed"/>
        <w:tblLook w:val="0000" w:firstRow="0" w:lastRow="0" w:firstColumn="0" w:lastColumn="0" w:noHBand="0" w:noVBand="0"/>
      </w:tblPr>
      <w:tblGrid>
        <w:gridCol w:w="3226"/>
        <w:gridCol w:w="1277"/>
        <w:gridCol w:w="1417"/>
        <w:gridCol w:w="1276"/>
        <w:gridCol w:w="1332"/>
      </w:tblGrid>
      <w:tr w:rsidR="0016619B">
        <w:trPr>
          <w:trHeight w:hRule="exact" w:val="397"/>
        </w:trPr>
        <w:tc>
          <w:tcPr>
            <w:tcW w:w="8528" w:type="dxa"/>
            <w:gridSpan w:val="5"/>
            <w:tcBorders>
              <w:top w:val="single" w:sz="8" w:space="0" w:color="auto"/>
              <w:left w:val="single" w:sz="8" w:space="0" w:color="auto"/>
              <w:bottom w:val="single" w:sz="4" w:space="0" w:color="auto"/>
              <w:right w:val="single" w:sz="8" w:space="0" w:color="000000"/>
            </w:tcBorders>
            <w:vAlign w:val="center"/>
          </w:tcPr>
          <w:p w:rsidR="0016619B" w:rsidRDefault="0016619B">
            <w:pPr>
              <w:widowControl/>
              <w:spacing w:line="240" w:lineRule="auto"/>
              <w:ind w:firstLineChars="0" w:firstLine="480"/>
              <w:rPr>
                <w:rFonts w:ascii="黑体" w:eastAsia="黑体" w:hAnsi="黑体" w:cs="宋体"/>
                <w:color w:val="000000"/>
                <w:kern w:val="0"/>
                <w:szCs w:val="24"/>
              </w:rPr>
            </w:pPr>
            <w:r>
              <w:rPr>
                <w:rFonts w:ascii="黑体" w:eastAsia="黑体" w:hAnsi="黑体" w:cs="宋体" w:hint="eastAsia"/>
                <w:color w:val="000000"/>
                <w:kern w:val="0"/>
                <w:szCs w:val="24"/>
              </w:rPr>
              <w:t>表2-4 2008-2010年中央对地方税收返还和转移支付决算表（</w:t>
            </w:r>
            <w:r>
              <w:rPr>
                <w:rFonts w:ascii="黑体" w:eastAsia="黑体" w:hAnsi="黑体" w:cs="宋体" w:hint="eastAsia"/>
                <w:color w:val="000000"/>
                <w:kern w:val="0"/>
                <w:sz w:val="21"/>
                <w:szCs w:val="21"/>
              </w:rPr>
              <w:t>单位：亿元）</w:t>
            </w:r>
          </w:p>
        </w:tc>
      </w:tr>
      <w:tr w:rsidR="0016619B">
        <w:trPr>
          <w:trHeight w:hRule="exact" w:val="397"/>
        </w:trPr>
        <w:tc>
          <w:tcPr>
            <w:tcW w:w="3226" w:type="dxa"/>
            <w:tcBorders>
              <w:top w:val="nil"/>
              <w:left w:val="single" w:sz="4" w:space="0" w:color="auto"/>
              <w:bottom w:val="single" w:sz="4" w:space="0" w:color="auto"/>
              <w:right w:val="single" w:sz="4" w:space="0" w:color="auto"/>
              <w:tl2br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 xml:space="preserve">　                  年    度</w:t>
            </w:r>
          </w:p>
          <w:p w:rsidR="0016619B" w:rsidRDefault="0016619B">
            <w:pPr>
              <w:ind w:firstLine="420"/>
              <w:rPr>
                <w:rFonts w:ascii="仿宋_GB2312" w:eastAsia="仿宋_GB2312" w:hAnsi="仿宋"/>
                <w:sz w:val="21"/>
                <w:szCs w:val="21"/>
              </w:rPr>
            </w:pPr>
            <w:r>
              <w:rPr>
                <w:rFonts w:ascii="仿宋_GB2312" w:eastAsia="仿宋_GB2312" w:hAnsi="仿宋" w:hint="eastAsia"/>
                <w:sz w:val="21"/>
                <w:szCs w:val="21"/>
              </w:rPr>
              <w:t>项　  目</w:t>
            </w:r>
          </w:p>
        </w:tc>
        <w:tc>
          <w:tcPr>
            <w:tcW w:w="127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2011</w:t>
            </w:r>
          </w:p>
        </w:tc>
        <w:tc>
          <w:tcPr>
            <w:tcW w:w="1417" w:type="dxa"/>
            <w:tcBorders>
              <w:top w:val="single" w:sz="4" w:space="0" w:color="auto"/>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2010</w:t>
            </w:r>
          </w:p>
        </w:tc>
        <w:tc>
          <w:tcPr>
            <w:tcW w:w="1276" w:type="dxa"/>
            <w:tcBorders>
              <w:top w:val="single" w:sz="4" w:space="0" w:color="auto"/>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2009</w:t>
            </w:r>
          </w:p>
        </w:tc>
        <w:tc>
          <w:tcPr>
            <w:tcW w:w="1332" w:type="dxa"/>
            <w:tcBorders>
              <w:top w:val="nil"/>
              <w:left w:val="single" w:sz="4" w:space="0" w:color="auto"/>
              <w:bottom w:val="single" w:sz="4" w:space="0" w:color="auto"/>
              <w:right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2008</w:t>
            </w:r>
          </w:p>
        </w:tc>
      </w:tr>
      <w:tr w:rsidR="0016619B">
        <w:trPr>
          <w:trHeight w:hRule="exact" w:val="397"/>
        </w:trPr>
        <w:tc>
          <w:tcPr>
            <w:tcW w:w="3226" w:type="dxa"/>
            <w:tcBorders>
              <w:top w:val="single" w:sz="4" w:space="0" w:color="auto"/>
              <w:left w:val="single" w:sz="8"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一、中央对地方转移支付</w:t>
            </w:r>
          </w:p>
        </w:tc>
        <w:tc>
          <w:tcPr>
            <w:tcW w:w="127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34881.33</w:t>
            </w:r>
          </w:p>
        </w:tc>
        <w:tc>
          <w:tcPr>
            <w:tcW w:w="1417" w:type="dxa"/>
            <w:tcBorders>
              <w:top w:val="single" w:sz="4" w:space="0" w:color="auto"/>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27347.72</w:t>
            </w:r>
          </w:p>
        </w:tc>
        <w:tc>
          <w:tcPr>
            <w:tcW w:w="1276" w:type="dxa"/>
            <w:tcBorders>
              <w:top w:val="single" w:sz="4" w:space="0" w:color="auto"/>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23677.09</w:t>
            </w:r>
          </w:p>
        </w:tc>
        <w:tc>
          <w:tcPr>
            <w:tcW w:w="1332" w:type="dxa"/>
            <w:tcBorders>
              <w:top w:val="single" w:sz="4" w:space="0" w:color="auto"/>
              <w:left w:val="single" w:sz="4" w:space="0" w:color="auto"/>
              <w:bottom w:val="single" w:sz="4" w:space="0" w:color="auto"/>
              <w:right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18708.6</w:t>
            </w:r>
          </w:p>
        </w:tc>
      </w:tr>
      <w:tr w:rsidR="0016619B">
        <w:trPr>
          <w:trHeight w:hRule="exact" w:val="397"/>
        </w:trPr>
        <w:tc>
          <w:tcPr>
            <w:tcW w:w="3226" w:type="dxa"/>
            <w:tcBorders>
              <w:top w:val="nil"/>
              <w:left w:val="single" w:sz="8"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（一）一般性转移支付</w:t>
            </w:r>
          </w:p>
        </w:tc>
        <w:tc>
          <w:tcPr>
            <w:tcW w:w="1277" w:type="dxa"/>
            <w:tcBorders>
              <w:top w:val="nil"/>
              <w:left w:val="single" w:sz="4"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18311.34</w:t>
            </w:r>
          </w:p>
        </w:tc>
        <w:tc>
          <w:tcPr>
            <w:tcW w:w="1417"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13235.66</w:t>
            </w:r>
          </w:p>
        </w:tc>
        <w:tc>
          <w:tcPr>
            <w:tcW w:w="1276"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11317.2</w:t>
            </w:r>
          </w:p>
        </w:tc>
        <w:tc>
          <w:tcPr>
            <w:tcW w:w="1332" w:type="dxa"/>
            <w:tcBorders>
              <w:top w:val="nil"/>
              <w:left w:val="single" w:sz="4" w:space="0" w:color="auto"/>
              <w:bottom w:val="single" w:sz="4" w:space="0" w:color="auto"/>
              <w:right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8746.21</w:t>
            </w:r>
          </w:p>
        </w:tc>
      </w:tr>
      <w:tr w:rsidR="0016619B">
        <w:trPr>
          <w:trHeight w:hRule="exact" w:val="397"/>
        </w:trPr>
        <w:tc>
          <w:tcPr>
            <w:tcW w:w="3226" w:type="dxa"/>
            <w:tcBorders>
              <w:top w:val="nil"/>
              <w:left w:val="single" w:sz="8"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（二）专项转移支付</w:t>
            </w:r>
          </w:p>
        </w:tc>
        <w:tc>
          <w:tcPr>
            <w:tcW w:w="1277" w:type="dxa"/>
            <w:tcBorders>
              <w:top w:val="nil"/>
              <w:left w:val="single" w:sz="4"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16569.99</w:t>
            </w:r>
          </w:p>
        </w:tc>
        <w:tc>
          <w:tcPr>
            <w:tcW w:w="1417"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14112.06</w:t>
            </w:r>
          </w:p>
        </w:tc>
        <w:tc>
          <w:tcPr>
            <w:tcW w:w="1276"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12359.89</w:t>
            </w:r>
          </w:p>
        </w:tc>
        <w:tc>
          <w:tcPr>
            <w:tcW w:w="1332" w:type="dxa"/>
            <w:tcBorders>
              <w:top w:val="nil"/>
              <w:left w:val="single" w:sz="4" w:space="0" w:color="auto"/>
              <w:bottom w:val="single" w:sz="4" w:space="0" w:color="auto"/>
              <w:right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9962.39</w:t>
            </w:r>
          </w:p>
        </w:tc>
      </w:tr>
      <w:tr w:rsidR="0016619B">
        <w:trPr>
          <w:trHeight w:hRule="exact" w:val="397"/>
        </w:trPr>
        <w:tc>
          <w:tcPr>
            <w:tcW w:w="3226" w:type="dxa"/>
            <w:tcBorders>
              <w:top w:val="nil"/>
              <w:left w:val="single" w:sz="8"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二、中央对地方税收返还</w:t>
            </w:r>
          </w:p>
        </w:tc>
        <w:tc>
          <w:tcPr>
            <w:tcW w:w="1277" w:type="dxa"/>
            <w:tcBorders>
              <w:top w:val="nil"/>
              <w:left w:val="single" w:sz="4"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5039.88</w:t>
            </w:r>
          </w:p>
        </w:tc>
        <w:tc>
          <w:tcPr>
            <w:tcW w:w="1417"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4993.37</w:t>
            </w:r>
          </w:p>
        </w:tc>
        <w:tc>
          <w:tcPr>
            <w:tcW w:w="1276"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4886.7</w:t>
            </w:r>
          </w:p>
        </w:tc>
        <w:tc>
          <w:tcPr>
            <w:tcW w:w="1332" w:type="dxa"/>
            <w:tcBorders>
              <w:top w:val="nil"/>
              <w:left w:val="single" w:sz="4" w:space="0" w:color="auto"/>
              <w:bottom w:val="single" w:sz="4" w:space="0" w:color="auto"/>
              <w:right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4282.16</w:t>
            </w:r>
          </w:p>
        </w:tc>
      </w:tr>
      <w:tr w:rsidR="0016619B">
        <w:trPr>
          <w:trHeight w:hRule="exact" w:val="397"/>
        </w:trPr>
        <w:tc>
          <w:tcPr>
            <w:tcW w:w="3226" w:type="dxa"/>
            <w:tcBorders>
              <w:top w:val="nil"/>
              <w:left w:val="single" w:sz="8"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 xml:space="preserve">　</w:t>
            </w:r>
            <w:r>
              <w:rPr>
                <w:rFonts w:ascii="宋体" w:hAnsi="宋体" w:cs="宋体" w:hint="eastAsia"/>
                <w:sz w:val="21"/>
                <w:szCs w:val="21"/>
              </w:rPr>
              <w:t> </w:t>
            </w:r>
            <w:r>
              <w:rPr>
                <w:rFonts w:ascii="仿宋_GB2312" w:eastAsia="仿宋_GB2312" w:hAnsi="仿宋"/>
                <w:sz w:val="21"/>
                <w:szCs w:val="21"/>
              </w:rPr>
              <w:t xml:space="preserve"> </w:t>
            </w:r>
            <w:r>
              <w:rPr>
                <w:rFonts w:ascii="仿宋_GB2312" w:eastAsia="仿宋_GB2312" w:hAnsi="仿宋" w:hint="eastAsia"/>
                <w:sz w:val="21"/>
                <w:szCs w:val="21"/>
              </w:rPr>
              <w:t>增值税和消费税返还</w:t>
            </w:r>
          </w:p>
        </w:tc>
        <w:tc>
          <w:tcPr>
            <w:tcW w:w="1277" w:type="dxa"/>
            <w:tcBorders>
              <w:top w:val="nil"/>
              <w:left w:val="single" w:sz="4"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3783.3</w:t>
            </w:r>
          </w:p>
        </w:tc>
        <w:tc>
          <w:tcPr>
            <w:tcW w:w="1417"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3602.18</w:t>
            </w:r>
          </w:p>
        </w:tc>
        <w:tc>
          <w:tcPr>
            <w:tcW w:w="1276"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3422.63</w:t>
            </w:r>
          </w:p>
        </w:tc>
        <w:tc>
          <w:tcPr>
            <w:tcW w:w="1332" w:type="dxa"/>
            <w:tcBorders>
              <w:top w:val="nil"/>
              <w:left w:val="single" w:sz="4" w:space="0" w:color="auto"/>
              <w:bottom w:val="single" w:sz="4" w:space="0" w:color="auto"/>
              <w:right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3371.97</w:t>
            </w:r>
          </w:p>
        </w:tc>
      </w:tr>
      <w:tr w:rsidR="0016619B">
        <w:trPr>
          <w:trHeight w:hRule="exact" w:val="397"/>
        </w:trPr>
        <w:tc>
          <w:tcPr>
            <w:tcW w:w="3226" w:type="dxa"/>
            <w:tcBorders>
              <w:top w:val="nil"/>
              <w:left w:val="single" w:sz="8"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 xml:space="preserve">　</w:t>
            </w:r>
            <w:r>
              <w:rPr>
                <w:rFonts w:ascii="宋体" w:hAnsi="宋体" w:cs="宋体" w:hint="eastAsia"/>
                <w:sz w:val="21"/>
                <w:szCs w:val="21"/>
              </w:rPr>
              <w:t> </w:t>
            </w:r>
            <w:r>
              <w:rPr>
                <w:rFonts w:ascii="仿宋_GB2312" w:eastAsia="仿宋_GB2312" w:hAnsi="仿宋"/>
                <w:sz w:val="21"/>
                <w:szCs w:val="21"/>
              </w:rPr>
              <w:t xml:space="preserve"> </w:t>
            </w:r>
            <w:r>
              <w:rPr>
                <w:rFonts w:ascii="仿宋_GB2312" w:eastAsia="仿宋_GB2312" w:hAnsi="仿宋" w:hint="eastAsia"/>
                <w:sz w:val="21"/>
                <w:szCs w:val="21"/>
              </w:rPr>
              <w:t>所得税基数返还</w:t>
            </w:r>
          </w:p>
        </w:tc>
        <w:tc>
          <w:tcPr>
            <w:tcW w:w="1277" w:type="dxa"/>
            <w:tcBorders>
              <w:top w:val="nil"/>
              <w:left w:val="single" w:sz="4"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910.19</w:t>
            </w:r>
          </w:p>
        </w:tc>
        <w:tc>
          <w:tcPr>
            <w:tcW w:w="1417"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910.19</w:t>
            </w:r>
          </w:p>
        </w:tc>
        <w:tc>
          <w:tcPr>
            <w:tcW w:w="1276"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910.19</w:t>
            </w:r>
          </w:p>
        </w:tc>
        <w:tc>
          <w:tcPr>
            <w:tcW w:w="1332" w:type="dxa"/>
            <w:tcBorders>
              <w:top w:val="nil"/>
              <w:left w:val="single" w:sz="4" w:space="0" w:color="auto"/>
              <w:bottom w:val="single" w:sz="4" w:space="0" w:color="auto"/>
              <w:right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910.19</w:t>
            </w:r>
          </w:p>
        </w:tc>
      </w:tr>
      <w:tr w:rsidR="0016619B">
        <w:trPr>
          <w:trHeight w:hRule="exact" w:val="397"/>
        </w:trPr>
        <w:tc>
          <w:tcPr>
            <w:tcW w:w="3226" w:type="dxa"/>
            <w:tcBorders>
              <w:top w:val="nil"/>
              <w:left w:val="single" w:sz="8"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 xml:space="preserve">　</w:t>
            </w:r>
            <w:r>
              <w:rPr>
                <w:rFonts w:ascii="宋体" w:hAnsi="宋体" w:cs="宋体" w:hint="eastAsia"/>
                <w:sz w:val="21"/>
                <w:szCs w:val="21"/>
              </w:rPr>
              <w:t> </w:t>
            </w:r>
            <w:r>
              <w:rPr>
                <w:rFonts w:ascii="仿宋_GB2312" w:eastAsia="仿宋_GB2312" w:hAnsi="仿宋"/>
                <w:sz w:val="21"/>
                <w:szCs w:val="21"/>
              </w:rPr>
              <w:t xml:space="preserve"> </w:t>
            </w:r>
            <w:r>
              <w:rPr>
                <w:rFonts w:ascii="仿宋_GB2312" w:eastAsia="仿宋_GB2312" w:hAnsi="仿宋" w:hint="eastAsia"/>
                <w:sz w:val="21"/>
                <w:szCs w:val="21"/>
              </w:rPr>
              <w:t>成品油税费改革税收返还</w:t>
            </w:r>
          </w:p>
        </w:tc>
        <w:tc>
          <w:tcPr>
            <w:tcW w:w="1277" w:type="dxa"/>
            <w:tcBorders>
              <w:top w:val="nil"/>
              <w:left w:val="single" w:sz="4"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1531.1</w:t>
            </w:r>
          </w:p>
        </w:tc>
        <w:tc>
          <w:tcPr>
            <w:tcW w:w="1417"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1531.1</w:t>
            </w:r>
          </w:p>
        </w:tc>
        <w:tc>
          <w:tcPr>
            <w:tcW w:w="1276"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1531.1</w:t>
            </w:r>
          </w:p>
        </w:tc>
        <w:tc>
          <w:tcPr>
            <w:tcW w:w="1332" w:type="dxa"/>
            <w:tcBorders>
              <w:top w:val="nil"/>
              <w:left w:val="single" w:sz="4" w:space="0" w:color="auto"/>
              <w:bottom w:val="single" w:sz="4" w:space="0" w:color="auto"/>
              <w:right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 xml:space="preserve">　</w:t>
            </w:r>
          </w:p>
        </w:tc>
      </w:tr>
      <w:tr w:rsidR="0016619B">
        <w:trPr>
          <w:trHeight w:hRule="exact" w:val="397"/>
        </w:trPr>
        <w:tc>
          <w:tcPr>
            <w:tcW w:w="3226" w:type="dxa"/>
            <w:tcBorders>
              <w:top w:val="nil"/>
              <w:left w:val="single" w:sz="8"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 xml:space="preserve">　</w:t>
            </w:r>
            <w:r>
              <w:rPr>
                <w:rFonts w:ascii="宋体" w:hAnsi="宋体" w:cs="宋体" w:hint="eastAsia"/>
                <w:sz w:val="21"/>
                <w:szCs w:val="21"/>
              </w:rPr>
              <w:t> </w:t>
            </w:r>
            <w:r>
              <w:rPr>
                <w:rFonts w:ascii="仿宋_GB2312" w:eastAsia="仿宋_GB2312" w:hAnsi="仿宋"/>
                <w:sz w:val="21"/>
                <w:szCs w:val="21"/>
              </w:rPr>
              <w:t xml:space="preserve"> </w:t>
            </w:r>
            <w:r>
              <w:rPr>
                <w:rFonts w:ascii="仿宋_GB2312" w:eastAsia="仿宋_GB2312" w:hAnsi="仿宋" w:hint="eastAsia"/>
                <w:sz w:val="21"/>
                <w:szCs w:val="21"/>
              </w:rPr>
              <w:t>地方上解</w:t>
            </w:r>
          </w:p>
        </w:tc>
        <w:tc>
          <w:tcPr>
            <w:tcW w:w="1277" w:type="dxa"/>
            <w:tcBorders>
              <w:top w:val="nil"/>
              <w:left w:val="single" w:sz="4"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-1184.71</w:t>
            </w:r>
          </w:p>
        </w:tc>
        <w:tc>
          <w:tcPr>
            <w:tcW w:w="1417"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-1050.1</w:t>
            </w:r>
          </w:p>
        </w:tc>
        <w:tc>
          <w:tcPr>
            <w:tcW w:w="1276" w:type="dxa"/>
            <w:tcBorders>
              <w:top w:val="nil"/>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-977.22</w:t>
            </w:r>
          </w:p>
        </w:tc>
        <w:tc>
          <w:tcPr>
            <w:tcW w:w="1332" w:type="dxa"/>
            <w:tcBorders>
              <w:top w:val="nil"/>
              <w:left w:val="single" w:sz="4" w:space="0" w:color="auto"/>
              <w:bottom w:val="single" w:sz="4" w:space="0" w:color="auto"/>
              <w:right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 xml:space="preserve">　</w:t>
            </w:r>
          </w:p>
        </w:tc>
      </w:tr>
      <w:tr w:rsidR="0016619B">
        <w:trPr>
          <w:trHeight w:hRule="exact" w:val="397"/>
        </w:trPr>
        <w:tc>
          <w:tcPr>
            <w:tcW w:w="3226" w:type="dxa"/>
            <w:tcBorders>
              <w:top w:val="single" w:sz="4" w:space="0" w:color="auto"/>
              <w:left w:val="single" w:sz="8"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hint="eastAsia"/>
                <w:sz w:val="21"/>
                <w:szCs w:val="21"/>
              </w:rPr>
              <w:t>中央对地方税收返还和转移支付</w:t>
            </w:r>
          </w:p>
        </w:tc>
        <w:tc>
          <w:tcPr>
            <w:tcW w:w="1277" w:type="dxa"/>
            <w:tcBorders>
              <w:top w:val="single" w:sz="4" w:space="0" w:color="auto"/>
              <w:left w:val="single" w:sz="4" w:space="0" w:color="auto"/>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39921.21</w:t>
            </w:r>
          </w:p>
        </w:tc>
        <w:tc>
          <w:tcPr>
            <w:tcW w:w="1417" w:type="dxa"/>
            <w:tcBorders>
              <w:top w:val="single" w:sz="4" w:space="0" w:color="auto"/>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32341.09</w:t>
            </w:r>
          </w:p>
        </w:tc>
        <w:tc>
          <w:tcPr>
            <w:tcW w:w="1276" w:type="dxa"/>
            <w:tcBorders>
              <w:top w:val="single" w:sz="4" w:space="0" w:color="auto"/>
              <w:left w:val="nil"/>
              <w:bottom w:val="single" w:sz="4" w:space="0" w:color="auto"/>
              <w:right w:val="single" w:sz="4"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28563.79</w:t>
            </w:r>
          </w:p>
        </w:tc>
        <w:tc>
          <w:tcPr>
            <w:tcW w:w="1332" w:type="dxa"/>
            <w:tcBorders>
              <w:top w:val="single" w:sz="4" w:space="0" w:color="auto"/>
              <w:left w:val="single" w:sz="4" w:space="0" w:color="auto"/>
              <w:bottom w:val="single" w:sz="4" w:space="0" w:color="auto"/>
              <w:right w:val="single" w:sz="8" w:space="0" w:color="auto"/>
            </w:tcBorders>
            <w:vAlign w:val="center"/>
          </w:tcPr>
          <w:p w:rsidR="0016619B" w:rsidRDefault="0016619B">
            <w:pPr>
              <w:ind w:firstLineChars="0" w:firstLine="0"/>
              <w:jc w:val="center"/>
              <w:rPr>
                <w:rFonts w:ascii="仿宋_GB2312" w:eastAsia="仿宋_GB2312" w:hAnsi="仿宋"/>
                <w:sz w:val="21"/>
                <w:szCs w:val="21"/>
              </w:rPr>
            </w:pPr>
            <w:r>
              <w:rPr>
                <w:rFonts w:ascii="仿宋_GB2312" w:eastAsia="仿宋_GB2312" w:hAnsi="仿宋"/>
                <w:sz w:val="21"/>
                <w:szCs w:val="21"/>
              </w:rPr>
              <w:t>22990.76</w:t>
            </w:r>
          </w:p>
        </w:tc>
      </w:tr>
      <w:tr w:rsidR="0016619B">
        <w:trPr>
          <w:trHeight w:hRule="exact" w:val="397"/>
        </w:trPr>
        <w:tc>
          <w:tcPr>
            <w:tcW w:w="8528" w:type="dxa"/>
            <w:gridSpan w:val="5"/>
            <w:tcBorders>
              <w:top w:val="single" w:sz="4" w:space="0" w:color="auto"/>
            </w:tcBorders>
            <w:vAlign w:val="center"/>
          </w:tcPr>
          <w:p w:rsidR="0016619B" w:rsidRDefault="0016619B">
            <w:pPr>
              <w:ind w:firstLineChars="0" w:firstLine="0"/>
              <w:jc w:val="left"/>
              <w:rPr>
                <w:rFonts w:ascii="仿宋_GB2312" w:eastAsia="仿宋_GB2312" w:hAnsi="仿宋"/>
                <w:sz w:val="21"/>
                <w:szCs w:val="21"/>
              </w:rPr>
            </w:pPr>
            <w:r>
              <w:rPr>
                <w:rFonts w:ascii="仿宋_GB2312" w:eastAsia="仿宋_GB2312" w:hAnsi="仿宋" w:hint="eastAsia"/>
                <w:sz w:val="21"/>
                <w:szCs w:val="21"/>
              </w:rPr>
              <w:t>资料来源：中华人民共和国财政部网站</w:t>
            </w:r>
          </w:p>
        </w:tc>
      </w:tr>
    </w:tbl>
    <w:p w:rsidR="0016619B" w:rsidRDefault="0016619B">
      <w:pPr>
        <w:ind w:firstLine="480"/>
      </w:pPr>
      <w:r>
        <w:rPr>
          <w:rFonts w:hint="eastAsia"/>
        </w:rPr>
        <w:t>近年来，中央</w:t>
      </w:r>
      <w:r>
        <w:t>加大</w:t>
      </w:r>
      <w:r>
        <w:rPr>
          <w:rFonts w:hint="eastAsia"/>
        </w:rPr>
        <w:t>了</w:t>
      </w:r>
      <w:r>
        <w:t>一般性转移支付力度，清理</w:t>
      </w:r>
      <w:proofErr w:type="gramStart"/>
      <w:r>
        <w:t>整合专项</w:t>
      </w:r>
      <w:proofErr w:type="gramEnd"/>
      <w:r>
        <w:t>转移支付项目，将需要在较长时期内安排补助经费、且数额相对固定的项目，划转列入一般性转移支付，提高一般性转移支付的规模和比例。</w:t>
      </w:r>
      <w:r>
        <w:t>2011</w:t>
      </w:r>
      <w:r>
        <w:t>年，中央对地方税收返还和转移支付</w:t>
      </w:r>
      <w:r>
        <w:t>39921.21</w:t>
      </w:r>
      <w:r>
        <w:t>亿元，增长</w:t>
      </w:r>
      <w:r>
        <w:t>23.4%</w:t>
      </w:r>
      <w:r>
        <w:t>（见表</w:t>
      </w:r>
      <w:r>
        <w:t>2</w:t>
      </w:r>
      <w:r>
        <w:rPr>
          <w:rFonts w:hint="eastAsia"/>
        </w:rPr>
        <w:t>-</w:t>
      </w:r>
      <w:r>
        <w:t>3</w:t>
      </w:r>
      <w:r>
        <w:t>）。其中：税收返还</w:t>
      </w:r>
      <w:r>
        <w:t>5039.88</w:t>
      </w:r>
      <w:r>
        <w:t>亿元；一般性转移支付</w:t>
      </w:r>
      <w:r>
        <w:t>18311.34</w:t>
      </w:r>
      <w:r>
        <w:t>亿元，</w:t>
      </w:r>
      <w:proofErr w:type="gramStart"/>
      <w:r>
        <w:t>占转移</w:t>
      </w:r>
      <w:proofErr w:type="gramEnd"/>
      <w:r>
        <w:t>支付的</w:t>
      </w:r>
      <w:r>
        <w:t>52.5%</w:t>
      </w:r>
      <w:r>
        <w:rPr>
          <w:rFonts w:hint="eastAsia"/>
        </w:rPr>
        <w:t>，增长</w:t>
      </w:r>
      <w:r>
        <w:rPr>
          <w:rFonts w:hint="eastAsia"/>
        </w:rPr>
        <w:t>38.3%</w:t>
      </w:r>
      <w:r>
        <w:t>；专项转移支付</w:t>
      </w:r>
      <w:r>
        <w:t>16569.99</w:t>
      </w:r>
      <w:r>
        <w:t>亿元，</w:t>
      </w:r>
      <w:proofErr w:type="gramStart"/>
      <w:r>
        <w:t>占转移</w:t>
      </w:r>
      <w:proofErr w:type="gramEnd"/>
      <w:r>
        <w:t>支付的</w:t>
      </w:r>
      <w:r>
        <w:t>47.5%</w:t>
      </w:r>
      <w:r>
        <w:t>。转移支付结构进一步优化，一般性转移支付</w:t>
      </w:r>
      <w:proofErr w:type="gramStart"/>
      <w:r>
        <w:t>占转移</w:t>
      </w:r>
      <w:proofErr w:type="gramEnd"/>
      <w:r>
        <w:t>支付总额的比重比</w:t>
      </w:r>
      <w:r>
        <w:t>2010</w:t>
      </w:r>
      <w:r>
        <w:t>年提高</w:t>
      </w:r>
      <w:r>
        <w:t>4.1</w:t>
      </w:r>
      <w:r>
        <w:t>个百分点。</w:t>
      </w: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r>
        <w:rPr>
          <w:rFonts w:hint="eastAsia"/>
        </w:rPr>
        <w:t>第三，转移支付向欠发达地区倾斜的力度进一步加强。</w:t>
      </w:r>
      <w:r>
        <w:t>我国地区间发展差异较大，经济发展不平衡，社会发展水平差距较大，自然条件也千差万别，中央财</w:t>
      </w:r>
      <w:r>
        <w:lastRenderedPageBreak/>
        <w:t>政适度集中财力有利于实施有效的地区均衡政策，推动基本公共服务均等化，促进区域协调发展。我国东部地区人口相对较少，但却是财政收入的</w:t>
      </w:r>
      <w:r>
        <w:rPr>
          <w:rFonts w:hint="eastAsia"/>
        </w:rPr>
        <w:t>“</w:t>
      </w:r>
      <w:r>
        <w:t>主产区</w:t>
      </w:r>
      <w:r>
        <w:rPr>
          <w:rFonts w:hint="eastAsia"/>
        </w:rPr>
        <w:t>”</w:t>
      </w:r>
      <w:r>
        <w:t>。</w:t>
      </w:r>
      <w:r>
        <w:t>2011</w:t>
      </w:r>
      <w:r>
        <w:t>年东部地区人口占全国的</w:t>
      </w:r>
      <w:r>
        <w:t>32%</w:t>
      </w:r>
      <w:r>
        <w:t>，公共财政收入占全国的</w:t>
      </w:r>
      <w:r>
        <w:t>56%</w:t>
      </w:r>
      <w:r>
        <w:t>；中西部地区人口占</w:t>
      </w:r>
      <w:r>
        <w:t>68%</w:t>
      </w:r>
      <w:r>
        <w:t>，公共财政收入仅占</w:t>
      </w:r>
      <w:r>
        <w:t>44%</w:t>
      </w:r>
      <w:r>
        <w:t>。</w:t>
      </w:r>
      <w:r>
        <w:rPr>
          <w:rStyle w:val="a4"/>
        </w:rPr>
        <w:footnoteReference w:id="56"/>
      </w: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r>
        <w:t>2010</w:t>
      </w:r>
      <w:r>
        <w:t>年，中央对地方一般性转移支付为</w:t>
      </w:r>
      <w:r>
        <w:t>13235.66</w:t>
      </w:r>
      <w:r>
        <w:t>亿元，其中东、中、西部的比例分别为</w:t>
      </w:r>
      <w:r>
        <w:t>11.3%</w:t>
      </w:r>
      <w:r>
        <w:t>、</w:t>
      </w:r>
      <w:r>
        <w:t>44.1%</w:t>
      </w:r>
      <w:r>
        <w:t>、</w:t>
      </w:r>
      <w:r>
        <w:t>44.6%</w:t>
      </w:r>
      <w:r>
        <w:t>；</w:t>
      </w:r>
      <w:r>
        <w:rPr>
          <w:rStyle w:val="a4"/>
        </w:rPr>
        <w:footnoteReference w:id="57"/>
      </w:r>
      <w:r>
        <w:t>中央对地方专项转移支付为</w:t>
      </w:r>
      <w:r>
        <w:t>14112.06</w:t>
      </w:r>
      <w:r>
        <w:t>亿元，其中东、中、西地区所占的比例分别为</w:t>
      </w:r>
      <w:r>
        <w:t>19.4%</w:t>
      </w:r>
      <w:r>
        <w:t>、</w:t>
      </w:r>
      <w:r>
        <w:t>39%</w:t>
      </w:r>
      <w:r>
        <w:t>、</w:t>
      </w:r>
      <w:r>
        <w:t>41.6%</w:t>
      </w:r>
      <w:r>
        <w:t>，</w:t>
      </w:r>
      <w:r>
        <w:rPr>
          <w:rStyle w:val="a4"/>
        </w:rPr>
        <w:footnoteReference w:id="58"/>
      </w:r>
      <w:r>
        <w:t>差距明显缩小。</w:t>
      </w:r>
      <w:r>
        <w:t>2011</w:t>
      </w:r>
      <w:r>
        <w:t>年，中央财政对地方均衡性转移支付达到</w:t>
      </w:r>
      <w:r>
        <w:t>7487.67</w:t>
      </w:r>
      <w:r>
        <w:t>亿元，比</w:t>
      </w:r>
      <w:r>
        <w:t>2010</w:t>
      </w:r>
      <w:r>
        <w:t>年增长</w:t>
      </w:r>
      <w:r>
        <w:t>37.6%</w:t>
      </w:r>
      <w:r>
        <w:t>，其中中西部地区占</w:t>
      </w:r>
      <w:r>
        <w:t>93%</w:t>
      </w:r>
      <w:r>
        <w:t>。</w:t>
      </w:r>
      <w:r>
        <w:rPr>
          <w:rFonts w:hint="eastAsia"/>
        </w:rPr>
        <w:t>（见附件一）</w:t>
      </w:r>
    </w:p>
    <w:p w:rsidR="0016619B" w:rsidRDefault="0016619B">
      <w:pPr>
        <w:ind w:firstLine="480"/>
        <w:jc w:val="left"/>
      </w:pPr>
    </w:p>
    <w:p w:rsidR="0016619B" w:rsidRDefault="0016619B">
      <w:pPr>
        <w:ind w:firstLine="480"/>
        <w:jc w:val="left"/>
      </w:pPr>
    </w:p>
    <w:p w:rsidR="0016619B" w:rsidRDefault="0016619B">
      <w:pPr>
        <w:ind w:firstLine="480"/>
        <w:jc w:val="left"/>
      </w:pPr>
    </w:p>
    <w:p w:rsidR="0016619B" w:rsidRDefault="0016619B">
      <w:pPr>
        <w:ind w:firstLine="480"/>
        <w:jc w:val="left"/>
      </w:pPr>
    </w:p>
    <w:p w:rsidR="0016619B" w:rsidRDefault="0016619B">
      <w:pPr>
        <w:ind w:firstLine="480"/>
        <w:jc w:val="left"/>
      </w:pPr>
    </w:p>
    <w:p w:rsidR="0016619B" w:rsidRDefault="0016619B">
      <w:pPr>
        <w:ind w:firstLine="480"/>
        <w:jc w:val="left"/>
      </w:pPr>
    </w:p>
    <w:p w:rsidR="0016619B" w:rsidRDefault="0016619B">
      <w:pPr>
        <w:ind w:firstLine="480"/>
        <w:jc w:val="left"/>
      </w:pPr>
    </w:p>
    <w:p w:rsidR="0016619B" w:rsidRDefault="0016619B">
      <w:pPr>
        <w:ind w:firstLine="480"/>
        <w:jc w:val="left"/>
      </w:pPr>
    </w:p>
    <w:p w:rsidR="0016619B" w:rsidRDefault="0016619B">
      <w:pPr>
        <w:ind w:firstLine="480"/>
        <w:jc w:val="left"/>
      </w:pPr>
      <w:r>
        <w:rPr>
          <w:rFonts w:hint="eastAsia"/>
        </w:rPr>
        <w:t>第四，财政转移支付法制建设程度进一步提高。针对目前有关政府间转移支付的法制建设滞后、转移支付补助资金的使用及管理尚缺乏有效约束和效益评估的现状，通过立法规范完善财政转移支付资金，促进资金分配更加公平、合理、规范、高效。目前，财政部按国务院立法计划已经启动《财政转移支付管理暂行条例》的起草工作。</w:t>
      </w:r>
    </w:p>
    <w:p w:rsidR="0016619B" w:rsidRDefault="0016619B">
      <w:pPr>
        <w:pStyle w:val="1"/>
        <w:ind w:firstLineChars="0" w:firstLine="0"/>
        <w:jc w:val="center"/>
        <w:rPr>
          <w:sz w:val="36"/>
          <w:szCs w:val="36"/>
        </w:rPr>
      </w:pPr>
      <w:r>
        <w:br w:type="page"/>
      </w:r>
      <w:bookmarkStart w:id="34" w:name="_Toc377848214"/>
      <w:r>
        <w:rPr>
          <w:rFonts w:hint="eastAsia"/>
          <w:sz w:val="36"/>
          <w:szCs w:val="36"/>
        </w:rPr>
        <w:lastRenderedPageBreak/>
        <w:t>第三章</w:t>
      </w:r>
      <w:r>
        <w:rPr>
          <w:rFonts w:hint="eastAsia"/>
          <w:sz w:val="36"/>
          <w:szCs w:val="36"/>
        </w:rPr>
        <w:t xml:space="preserve"> </w:t>
      </w:r>
      <w:r>
        <w:rPr>
          <w:rFonts w:hint="eastAsia"/>
          <w:sz w:val="36"/>
          <w:szCs w:val="36"/>
        </w:rPr>
        <w:t>财政转移支付制度与乡镇政府行为异化关系分析——以浙江省</w:t>
      </w:r>
      <w:r>
        <w:rPr>
          <w:rFonts w:hint="eastAsia"/>
          <w:sz w:val="36"/>
          <w:szCs w:val="36"/>
        </w:rPr>
        <w:t>Y</w:t>
      </w:r>
      <w:r>
        <w:rPr>
          <w:rFonts w:hint="eastAsia"/>
          <w:sz w:val="36"/>
          <w:szCs w:val="36"/>
        </w:rPr>
        <w:t>县为例</w:t>
      </w:r>
      <w:bookmarkEnd w:id="34"/>
    </w:p>
    <w:p w:rsidR="0016619B" w:rsidRDefault="0016619B">
      <w:pPr>
        <w:ind w:firstLine="480"/>
      </w:pPr>
      <w:r>
        <w:rPr>
          <w:rFonts w:hint="eastAsia"/>
        </w:rPr>
        <w:t>Y</w:t>
      </w:r>
      <w:r>
        <w:rPr>
          <w:rFonts w:hint="eastAsia"/>
        </w:rPr>
        <w:t>县地处浙江省西南山区，面积</w:t>
      </w:r>
      <w:r>
        <w:rPr>
          <w:rFonts w:hint="eastAsia"/>
        </w:rPr>
        <w:t>984</w:t>
      </w:r>
      <w:r>
        <w:rPr>
          <w:rFonts w:hint="eastAsia"/>
        </w:rPr>
        <w:t>平方公里，其中，县城盆地仅有</w:t>
      </w:r>
      <w:r>
        <w:rPr>
          <w:rFonts w:hint="eastAsia"/>
        </w:rPr>
        <w:t>27</w:t>
      </w:r>
      <w:r>
        <w:rPr>
          <w:rFonts w:hint="eastAsia"/>
        </w:rPr>
        <w:t>平方公里，户籍人口</w:t>
      </w:r>
      <w:r>
        <w:rPr>
          <w:rFonts w:hint="eastAsia"/>
        </w:rPr>
        <w:t>11.2</w:t>
      </w:r>
      <w:r>
        <w:rPr>
          <w:rFonts w:hint="eastAsia"/>
        </w:rPr>
        <w:t>万，辖</w:t>
      </w:r>
      <w:r>
        <w:rPr>
          <w:rFonts w:hint="eastAsia"/>
        </w:rPr>
        <w:t>168</w:t>
      </w:r>
      <w:r>
        <w:rPr>
          <w:rFonts w:hint="eastAsia"/>
        </w:rPr>
        <w:t>个行政村，</w:t>
      </w:r>
      <w:r>
        <w:rPr>
          <w:rFonts w:hint="eastAsia"/>
        </w:rPr>
        <w:t>842</w:t>
      </w:r>
      <w:r>
        <w:rPr>
          <w:rFonts w:hint="eastAsia"/>
        </w:rPr>
        <w:t>个自然村，平均每个自然村只有</w:t>
      </w:r>
      <w:r>
        <w:rPr>
          <w:rFonts w:hint="eastAsia"/>
        </w:rPr>
        <w:t>90</w:t>
      </w:r>
      <w:r>
        <w:rPr>
          <w:rFonts w:hint="eastAsia"/>
        </w:rPr>
        <w:t>多人，</w:t>
      </w:r>
      <w:r>
        <w:rPr>
          <w:rFonts w:hint="eastAsia"/>
        </w:rPr>
        <w:t>100</w:t>
      </w:r>
      <w:r>
        <w:rPr>
          <w:rFonts w:hint="eastAsia"/>
        </w:rPr>
        <w:t>人以下的自然村占了</w:t>
      </w:r>
      <w:r>
        <w:rPr>
          <w:rFonts w:hint="eastAsia"/>
        </w:rPr>
        <w:t>50%</w:t>
      </w:r>
      <w:r>
        <w:rPr>
          <w:rFonts w:hint="eastAsia"/>
        </w:rPr>
        <w:t>左右，最小的自然村只有</w:t>
      </w:r>
      <w:r>
        <w:rPr>
          <w:rFonts w:hint="eastAsia"/>
        </w:rPr>
        <w:t>1</w:t>
      </w:r>
      <w:r>
        <w:rPr>
          <w:rFonts w:hint="eastAsia"/>
        </w:rPr>
        <w:t>户。</w:t>
      </w:r>
      <w:r>
        <w:rPr>
          <w:rFonts w:hint="eastAsia"/>
        </w:rPr>
        <w:t>2011</w:t>
      </w:r>
      <w:r>
        <w:rPr>
          <w:rFonts w:hint="eastAsia"/>
        </w:rPr>
        <w:t>年地区生产总值</w:t>
      </w:r>
      <w:r>
        <w:t>38.93</w:t>
      </w:r>
      <w:r>
        <w:rPr>
          <w:rFonts w:hint="eastAsia"/>
        </w:rPr>
        <w:t>亿元，人均生产总值</w:t>
      </w:r>
      <w:r>
        <w:t>34850</w:t>
      </w:r>
      <w:r>
        <w:rPr>
          <w:rFonts w:hint="eastAsia"/>
        </w:rPr>
        <w:t>元，是全省平均水平的</w:t>
      </w:r>
      <w:r>
        <w:rPr>
          <w:rFonts w:hint="eastAsia"/>
        </w:rPr>
        <w:t>59.4%</w:t>
      </w:r>
      <w:r>
        <w:rPr>
          <w:rFonts w:hint="eastAsia"/>
        </w:rPr>
        <w:t>；其中，城镇居民人均可支配收入</w:t>
      </w:r>
      <w:r>
        <w:rPr>
          <w:rFonts w:hint="eastAsia"/>
        </w:rPr>
        <w:t>22549</w:t>
      </w:r>
      <w:r>
        <w:rPr>
          <w:rFonts w:hint="eastAsia"/>
        </w:rPr>
        <w:t>元，是全省平均水平的</w:t>
      </w:r>
      <w:r>
        <w:rPr>
          <w:rFonts w:hint="eastAsia"/>
        </w:rPr>
        <w:t>72.8%</w:t>
      </w:r>
      <w:r>
        <w:rPr>
          <w:rFonts w:hint="eastAsia"/>
        </w:rPr>
        <w:t>；农村居民人均收入</w:t>
      </w:r>
      <w:r>
        <w:rPr>
          <w:rFonts w:hint="eastAsia"/>
        </w:rPr>
        <w:t>7570</w:t>
      </w:r>
      <w:r>
        <w:rPr>
          <w:rFonts w:hint="eastAsia"/>
        </w:rPr>
        <w:t>元，是全省平均水平的</w:t>
      </w:r>
      <w:r>
        <w:rPr>
          <w:rFonts w:hint="eastAsia"/>
        </w:rPr>
        <w:t>57.9%</w:t>
      </w:r>
      <w:r>
        <w:rPr>
          <w:rFonts w:hint="eastAsia"/>
        </w:rPr>
        <w:t>；财政总收入</w:t>
      </w:r>
      <w:r>
        <w:t>4.33</w:t>
      </w:r>
      <w:r>
        <w:rPr>
          <w:rFonts w:hint="eastAsia"/>
        </w:rPr>
        <w:t>亿元，地方财政收入</w:t>
      </w:r>
      <w:r>
        <w:t>2.45</w:t>
      </w:r>
      <w:r>
        <w:rPr>
          <w:rFonts w:hint="eastAsia"/>
        </w:rPr>
        <w:t>亿元，是典型的“九山半水半分田”的经济欠</w:t>
      </w:r>
      <w:proofErr w:type="gramStart"/>
      <w:r>
        <w:rPr>
          <w:rFonts w:hint="eastAsia"/>
        </w:rPr>
        <w:t>发达山区</w:t>
      </w:r>
      <w:proofErr w:type="gramEnd"/>
      <w:r>
        <w:rPr>
          <w:rFonts w:hint="eastAsia"/>
        </w:rPr>
        <w:t>小县。尽管经济不发达，但全县的集约发展程度却很高，截止</w:t>
      </w:r>
      <w:r>
        <w:rPr>
          <w:rFonts w:hint="eastAsia"/>
        </w:rPr>
        <w:t>2011</w:t>
      </w:r>
      <w:r>
        <w:rPr>
          <w:rFonts w:hint="eastAsia"/>
        </w:rPr>
        <w:t>年底，全县近</w:t>
      </w:r>
      <w:r>
        <w:rPr>
          <w:rFonts w:hint="eastAsia"/>
        </w:rPr>
        <w:t>90%</w:t>
      </w:r>
      <w:r>
        <w:rPr>
          <w:rFonts w:hint="eastAsia"/>
        </w:rPr>
        <w:t>的企业集聚在县城发展，</w:t>
      </w:r>
      <w:r>
        <w:rPr>
          <w:rFonts w:hint="eastAsia"/>
        </w:rPr>
        <w:t>83%</w:t>
      </w:r>
      <w:r>
        <w:rPr>
          <w:rFonts w:hint="eastAsia"/>
        </w:rPr>
        <w:t>以上的中小学生集中在县城就读，</w:t>
      </w:r>
      <w:r>
        <w:rPr>
          <w:rFonts w:hint="eastAsia"/>
        </w:rPr>
        <w:t>72%</w:t>
      </w:r>
      <w:r>
        <w:rPr>
          <w:rFonts w:hint="eastAsia"/>
        </w:rPr>
        <w:t>以上的人口集中在县城就业；且该县环境优美，全县森林覆盖率达</w:t>
      </w:r>
      <w:r>
        <w:rPr>
          <w:rFonts w:hint="eastAsia"/>
        </w:rPr>
        <w:t>80.4%</w:t>
      </w:r>
      <w:r>
        <w:rPr>
          <w:rFonts w:hint="eastAsia"/>
        </w:rPr>
        <w:t>，生态环境质量排全国第</w:t>
      </w:r>
      <w:r>
        <w:rPr>
          <w:rFonts w:hint="eastAsia"/>
        </w:rPr>
        <w:t>10</w:t>
      </w:r>
      <w:r>
        <w:rPr>
          <w:rFonts w:hint="eastAsia"/>
        </w:rPr>
        <w:t>位。</w:t>
      </w:r>
      <w:r>
        <w:rPr>
          <w:rFonts w:hint="eastAsia"/>
        </w:rPr>
        <w:t>2010</w:t>
      </w:r>
      <w:r>
        <w:rPr>
          <w:rFonts w:hint="eastAsia"/>
        </w:rPr>
        <w:t>年，该县被列为浙江省重点扶持的</w:t>
      </w:r>
      <w:r>
        <w:rPr>
          <w:rFonts w:hint="eastAsia"/>
        </w:rPr>
        <w:t>12</w:t>
      </w:r>
      <w:r>
        <w:rPr>
          <w:rFonts w:hint="eastAsia"/>
        </w:rPr>
        <w:t>个重点欠发达县之一，省财政将从</w:t>
      </w:r>
      <w:r>
        <w:rPr>
          <w:rFonts w:hint="eastAsia"/>
        </w:rPr>
        <w:t>2011</w:t>
      </w:r>
      <w:r>
        <w:rPr>
          <w:rFonts w:hint="eastAsia"/>
        </w:rPr>
        <w:t>年到</w:t>
      </w:r>
      <w:r>
        <w:rPr>
          <w:rFonts w:hint="eastAsia"/>
        </w:rPr>
        <w:t>2013</w:t>
      </w:r>
      <w:r>
        <w:rPr>
          <w:rFonts w:hint="eastAsia"/>
        </w:rPr>
        <w:t>年，连续</w:t>
      </w:r>
      <w:r>
        <w:rPr>
          <w:rFonts w:hint="eastAsia"/>
        </w:rPr>
        <w:t>3</w:t>
      </w:r>
      <w:r>
        <w:rPr>
          <w:rFonts w:hint="eastAsia"/>
        </w:rPr>
        <w:t>年对该县实施</w:t>
      </w:r>
      <w:r>
        <w:rPr>
          <w:rFonts w:hint="eastAsia"/>
        </w:rPr>
        <w:t>8000</w:t>
      </w:r>
      <w:r>
        <w:rPr>
          <w:rFonts w:hint="eastAsia"/>
        </w:rPr>
        <w:t>万元特殊扶持资金补助。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942"/>
        <w:gridCol w:w="936"/>
        <w:gridCol w:w="973"/>
        <w:gridCol w:w="1092"/>
        <w:gridCol w:w="1171"/>
        <w:gridCol w:w="993"/>
      </w:tblGrid>
      <w:tr w:rsidR="0016619B">
        <w:trPr>
          <w:trHeight w:hRule="exact" w:val="374"/>
          <w:jc w:val="center"/>
        </w:trPr>
        <w:tc>
          <w:tcPr>
            <w:tcW w:w="9012" w:type="dxa"/>
            <w:gridSpan w:val="7"/>
          </w:tcPr>
          <w:p w:rsidR="0016619B" w:rsidRDefault="0016619B">
            <w:pPr>
              <w:ind w:firstLineChars="0" w:firstLine="0"/>
              <w:jc w:val="center"/>
              <w:rPr>
                <w:rFonts w:ascii="黑体" w:eastAsia="黑体"/>
                <w:szCs w:val="24"/>
              </w:rPr>
            </w:pPr>
            <w:r>
              <w:rPr>
                <w:rFonts w:ascii="黑体" w:eastAsia="黑体" w:hint="eastAsia"/>
                <w:szCs w:val="24"/>
              </w:rPr>
              <w:t>表3-1 主要经济社会发展指标对比表</w:t>
            </w:r>
          </w:p>
        </w:tc>
      </w:tr>
      <w:tr w:rsidR="0016619B">
        <w:trPr>
          <w:trHeight w:hRule="exact" w:val="374"/>
          <w:jc w:val="center"/>
        </w:trPr>
        <w:tc>
          <w:tcPr>
            <w:tcW w:w="2905" w:type="dxa"/>
            <w:vMerge w:val="restart"/>
            <w:vAlign w:val="center"/>
          </w:tcPr>
          <w:p w:rsidR="0016619B" w:rsidRDefault="0016619B">
            <w:pPr>
              <w:ind w:firstLineChars="0" w:firstLine="0"/>
              <w:jc w:val="center"/>
              <w:rPr>
                <w:rFonts w:ascii="仿宋_GB2312" w:eastAsia="仿宋_GB2312"/>
                <w:sz w:val="21"/>
                <w:szCs w:val="21"/>
              </w:rPr>
            </w:pPr>
            <w:r>
              <w:rPr>
                <w:rFonts w:ascii="仿宋_GB2312" w:eastAsia="仿宋_GB2312" w:hint="eastAsia"/>
                <w:sz w:val="21"/>
                <w:szCs w:val="21"/>
              </w:rPr>
              <w:t>项目</w:t>
            </w:r>
          </w:p>
        </w:tc>
        <w:tc>
          <w:tcPr>
            <w:tcW w:w="2851" w:type="dxa"/>
            <w:gridSpan w:val="3"/>
          </w:tcPr>
          <w:p w:rsidR="0016619B" w:rsidRDefault="0016619B">
            <w:pPr>
              <w:ind w:firstLineChars="0" w:firstLine="0"/>
              <w:jc w:val="center"/>
              <w:rPr>
                <w:rFonts w:ascii="仿宋_GB2312" w:eastAsia="仿宋_GB2312"/>
                <w:sz w:val="21"/>
                <w:szCs w:val="21"/>
              </w:rPr>
            </w:pPr>
            <w:r>
              <w:rPr>
                <w:rFonts w:ascii="仿宋_GB2312" w:eastAsia="仿宋_GB2312" w:hint="eastAsia"/>
                <w:sz w:val="21"/>
                <w:szCs w:val="21"/>
              </w:rPr>
              <w:t>Y县</w:t>
            </w:r>
          </w:p>
        </w:tc>
        <w:tc>
          <w:tcPr>
            <w:tcW w:w="3256" w:type="dxa"/>
            <w:gridSpan w:val="3"/>
          </w:tcPr>
          <w:p w:rsidR="0016619B" w:rsidRDefault="0016619B">
            <w:pPr>
              <w:ind w:firstLineChars="0" w:firstLine="0"/>
              <w:jc w:val="center"/>
              <w:rPr>
                <w:rFonts w:ascii="仿宋_GB2312" w:eastAsia="仿宋_GB2312"/>
                <w:sz w:val="21"/>
                <w:szCs w:val="21"/>
              </w:rPr>
            </w:pPr>
            <w:r>
              <w:rPr>
                <w:rFonts w:ascii="仿宋_GB2312" w:eastAsia="仿宋_GB2312" w:hint="eastAsia"/>
                <w:sz w:val="21"/>
                <w:szCs w:val="21"/>
              </w:rPr>
              <w:t>浙江省</w:t>
            </w:r>
          </w:p>
        </w:tc>
      </w:tr>
      <w:tr w:rsidR="0016619B">
        <w:trPr>
          <w:trHeight w:hRule="exact" w:val="374"/>
          <w:jc w:val="center"/>
        </w:trPr>
        <w:tc>
          <w:tcPr>
            <w:tcW w:w="2905" w:type="dxa"/>
            <w:vMerge/>
          </w:tcPr>
          <w:p w:rsidR="0016619B" w:rsidRDefault="0016619B">
            <w:pPr>
              <w:ind w:firstLineChars="0" w:firstLine="0"/>
              <w:jc w:val="center"/>
              <w:rPr>
                <w:rFonts w:ascii="仿宋_GB2312" w:eastAsia="仿宋_GB2312"/>
                <w:sz w:val="21"/>
                <w:szCs w:val="21"/>
              </w:rPr>
            </w:pPr>
          </w:p>
        </w:tc>
        <w:tc>
          <w:tcPr>
            <w:tcW w:w="942" w:type="dxa"/>
            <w:vAlign w:val="center"/>
          </w:tcPr>
          <w:p w:rsidR="0016619B" w:rsidRDefault="0016619B">
            <w:pPr>
              <w:spacing w:line="240" w:lineRule="exact"/>
              <w:ind w:firstLineChars="0" w:firstLine="0"/>
              <w:rPr>
                <w:rFonts w:ascii="仿宋_GB2312" w:eastAsia="仿宋_GB2312"/>
                <w:spacing w:val="-4"/>
                <w:sz w:val="21"/>
                <w:szCs w:val="21"/>
              </w:rPr>
            </w:pPr>
            <w:r>
              <w:rPr>
                <w:rFonts w:ascii="仿宋_GB2312" w:eastAsia="仿宋_GB2312" w:hint="eastAsia"/>
                <w:spacing w:val="-4"/>
                <w:sz w:val="21"/>
                <w:szCs w:val="21"/>
              </w:rPr>
              <w:t>2010年</w:t>
            </w:r>
          </w:p>
        </w:tc>
        <w:tc>
          <w:tcPr>
            <w:tcW w:w="936" w:type="dxa"/>
            <w:vAlign w:val="center"/>
          </w:tcPr>
          <w:p w:rsidR="0016619B" w:rsidRDefault="0016619B">
            <w:pPr>
              <w:spacing w:line="240" w:lineRule="exact"/>
              <w:ind w:firstLineChars="0" w:firstLine="0"/>
              <w:rPr>
                <w:rFonts w:ascii="仿宋_GB2312" w:eastAsia="仿宋_GB2312"/>
                <w:spacing w:val="-4"/>
                <w:sz w:val="21"/>
                <w:szCs w:val="21"/>
              </w:rPr>
            </w:pPr>
            <w:r>
              <w:rPr>
                <w:rFonts w:ascii="仿宋_GB2312" w:eastAsia="仿宋_GB2312" w:hint="eastAsia"/>
                <w:spacing w:val="-4"/>
                <w:sz w:val="21"/>
                <w:szCs w:val="21"/>
              </w:rPr>
              <w:t>2011年</w:t>
            </w:r>
          </w:p>
        </w:tc>
        <w:tc>
          <w:tcPr>
            <w:tcW w:w="973" w:type="dxa"/>
            <w:vAlign w:val="center"/>
          </w:tcPr>
          <w:p w:rsidR="0016619B" w:rsidRDefault="0016619B">
            <w:pPr>
              <w:spacing w:line="240" w:lineRule="exact"/>
              <w:ind w:firstLineChars="0" w:firstLine="0"/>
              <w:rPr>
                <w:rFonts w:ascii="仿宋_GB2312" w:eastAsia="仿宋_GB2312"/>
                <w:spacing w:val="-4"/>
                <w:sz w:val="21"/>
                <w:szCs w:val="21"/>
              </w:rPr>
            </w:pPr>
            <w:r>
              <w:rPr>
                <w:rFonts w:ascii="仿宋_GB2312" w:eastAsia="仿宋_GB2312" w:hint="eastAsia"/>
                <w:spacing w:val="-4"/>
                <w:sz w:val="21"/>
                <w:szCs w:val="21"/>
              </w:rPr>
              <w:t>增幅(%)</w:t>
            </w:r>
          </w:p>
        </w:tc>
        <w:tc>
          <w:tcPr>
            <w:tcW w:w="1092" w:type="dxa"/>
            <w:vAlign w:val="center"/>
          </w:tcPr>
          <w:p w:rsidR="0016619B" w:rsidRDefault="0016619B">
            <w:pPr>
              <w:spacing w:line="240" w:lineRule="exact"/>
              <w:ind w:firstLineChars="0" w:firstLine="0"/>
              <w:rPr>
                <w:rFonts w:ascii="仿宋_GB2312" w:eastAsia="仿宋_GB2312"/>
                <w:spacing w:val="-4"/>
                <w:sz w:val="21"/>
                <w:szCs w:val="21"/>
              </w:rPr>
            </w:pPr>
            <w:r>
              <w:rPr>
                <w:rFonts w:ascii="仿宋_GB2312" w:eastAsia="仿宋_GB2312" w:hint="eastAsia"/>
                <w:spacing w:val="-4"/>
                <w:sz w:val="21"/>
                <w:szCs w:val="21"/>
              </w:rPr>
              <w:t>2010年</w:t>
            </w:r>
          </w:p>
        </w:tc>
        <w:tc>
          <w:tcPr>
            <w:tcW w:w="1171" w:type="dxa"/>
            <w:vAlign w:val="center"/>
          </w:tcPr>
          <w:p w:rsidR="0016619B" w:rsidRDefault="0016619B">
            <w:pPr>
              <w:spacing w:line="240" w:lineRule="exact"/>
              <w:ind w:firstLineChars="0" w:firstLine="0"/>
              <w:rPr>
                <w:rFonts w:ascii="仿宋_GB2312" w:eastAsia="仿宋_GB2312"/>
                <w:spacing w:val="-4"/>
                <w:sz w:val="21"/>
                <w:szCs w:val="21"/>
              </w:rPr>
            </w:pPr>
            <w:r>
              <w:rPr>
                <w:rFonts w:ascii="仿宋_GB2312" w:eastAsia="仿宋_GB2312" w:hint="eastAsia"/>
                <w:spacing w:val="-4"/>
                <w:sz w:val="21"/>
                <w:szCs w:val="21"/>
              </w:rPr>
              <w:t>2011年</w:t>
            </w:r>
          </w:p>
        </w:tc>
        <w:tc>
          <w:tcPr>
            <w:tcW w:w="993" w:type="dxa"/>
            <w:vAlign w:val="center"/>
          </w:tcPr>
          <w:p w:rsidR="0016619B" w:rsidRDefault="0016619B">
            <w:pPr>
              <w:spacing w:line="240" w:lineRule="exact"/>
              <w:ind w:firstLineChars="0" w:firstLine="0"/>
              <w:rPr>
                <w:rFonts w:ascii="仿宋_GB2312" w:eastAsia="仿宋_GB2312"/>
                <w:spacing w:val="-4"/>
                <w:sz w:val="21"/>
                <w:szCs w:val="21"/>
              </w:rPr>
            </w:pPr>
            <w:r>
              <w:rPr>
                <w:rFonts w:ascii="仿宋_GB2312" w:eastAsia="仿宋_GB2312" w:hint="eastAsia"/>
                <w:spacing w:val="-4"/>
                <w:sz w:val="21"/>
                <w:szCs w:val="21"/>
              </w:rPr>
              <w:t>增幅(%)</w:t>
            </w:r>
          </w:p>
        </w:tc>
      </w:tr>
      <w:tr w:rsidR="0016619B">
        <w:trPr>
          <w:trHeight w:hRule="exact" w:val="374"/>
          <w:jc w:val="center"/>
        </w:trPr>
        <w:tc>
          <w:tcPr>
            <w:tcW w:w="2905" w:type="dxa"/>
          </w:tcPr>
          <w:p w:rsidR="0016619B" w:rsidRDefault="0016619B">
            <w:pPr>
              <w:ind w:firstLineChars="0" w:firstLine="0"/>
              <w:rPr>
                <w:rFonts w:ascii="仿宋_GB2312" w:eastAsia="仿宋_GB2312"/>
                <w:sz w:val="21"/>
                <w:szCs w:val="21"/>
              </w:rPr>
            </w:pPr>
            <w:r>
              <w:rPr>
                <w:rFonts w:ascii="仿宋_GB2312" w:eastAsia="仿宋_GB2312" w:hAnsi="ˎ̥" w:hint="eastAsia"/>
                <w:bCs/>
                <w:sz w:val="21"/>
                <w:szCs w:val="21"/>
              </w:rPr>
              <w:t>1、地区生产总值（亿元）</w:t>
            </w:r>
          </w:p>
        </w:tc>
        <w:tc>
          <w:tcPr>
            <w:tcW w:w="942"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33.51</w:t>
            </w:r>
          </w:p>
        </w:tc>
        <w:tc>
          <w:tcPr>
            <w:tcW w:w="936"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38.93</w:t>
            </w:r>
          </w:p>
        </w:tc>
        <w:tc>
          <w:tcPr>
            <w:tcW w:w="973"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9.5</w:t>
            </w:r>
          </w:p>
        </w:tc>
        <w:tc>
          <w:tcPr>
            <w:tcW w:w="1092"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27226.75 </w:t>
            </w:r>
          </w:p>
        </w:tc>
        <w:tc>
          <w:tcPr>
            <w:tcW w:w="1171"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32000.10 </w:t>
            </w:r>
          </w:p>
        </w:tc>
        <w:tc>
          <w:tcPr>
            <w:tcW w:w="993"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9.0 </w:t>
            </w:r>
          </w:p>
        </w:tc>
      </w:tr>
      <w:tr w:rsidR="0016619B">
        <w:trPr>
          <w:trHeight w:hRule="exact" w:val="374"/>
          <w:jc w:val="center"/>
        </w:trPr>
        <w:tc>
          <w:tcPr>
            <w:tcW w:w="2905" w:type="dxa"/>
          </w:tcPr>
          <w:p w:rsidR="0016619B" w:rsidRDefault="0016619B">
            <w:pPr>
              <w:ind w:firstLineChars="0" w:firstLine="0"/>
              <w:rPr>
                <w:rFonts w:ascii="仿宋_GB2312" w:eastAsia="仿宋_GB2312"/>
                <w:sz w:val="21"/>
                <w:szCs w:val="21"/>
              </w:rPr>
            </w:pPr>
            <w:r>
              <w:rPr>
                <w:rFonts w:ascii="仿宋_GB2312" w:eastAsia="仿宋_GB2312" w:hAnsi="ˎ̥" w:hint="eastAsia"/>
                <w:bCs/>
                <w:sz w:val="21"/>
                <w:szCs w:val="21"/>
              </w:rPr>
              <w:t>2、人均生产总值（常住，元）</w:t>
            </w:r>
          </w:p>
        </w:tc>
        <w:tc>
          <w:tcPr>
            <w:tcW w:w="942"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30147</w:t>
            </w:r>
          </w:p>
        </w:tc>
        <w:tc>
          <w:tcPr>
            <w:tcW w:w="936"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34850</w:t>
            </w:r>
          </w:p>
        </w:tc>
        <w:tc>
          <w:tcPr>
            <w:tcW w:w="973"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9.0</w:t>
            </w:r>
          </w:p>
        </w:tc>
        <w:tc>
          <w:tcPr>
            <w:tcW w:w="1092" w:type="dxa"/>
            <w:vAlign w:val="bottom"/>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51711 </w:t>
            </w:r>
          </w:p>
        </w:tc>
        <w:tc>
          <w:tcPr>
            <w:tcW w:w="1171" w:type="dxa"/>
            <w:vAlign w:val="bottom"/>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58665 </w:t>
            </w:r>
          </w:p>
        </w:tc>
        <w:tc>
          <w:tcPr>
            <w:tcW w:w="993" w:type="dxa"/>
            <w:vAlign w:val="bottom"/>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7.1 </w:t>
            </w:r>
          </w:p>
        </w:tc>
      </w:tr>
      <w:tr w:rsidR="0016619B">
        <w:trPr>
          <w:trHeight w:hRule="exact" w:val="374"/>
          <w:jc w:val="center"/>
        </w:trPr>
        <w:tc>
          <w:tcPr>
            <w:tcW w:w="2905" w:type="dxa"/>
          </w:tcPr>
          <w:p w:rsidR="0016619B" w:rsidRDefault="0016619B">
            <w:pPr>
              <w:ind w:firstLineChars="0" w:firstLine="0"/>
              <w:rPr>
                <w:rFonts w:ascii="仿宋_GB2312" w:eastAsia="仿宋_GB2312"/>
                <w:sz w:val="21"/>
                <w:szCs w:val="21"/>
              </w:rPr>
            </w:pPr>
            <w:r>
              <w:rPr>
                <w:rFonts w:ascii="仿宋_GB2312" w:eastAsia="仿宋_GB2312" w:hAnsi="ˎ̥" w:hint="eastAsia"/>
                <w:bCs/>
                <w:sz w:val="21"/>
                <w:szCs w:val="21"/>
              </w:rPr>
              <w:t>3、工业增加值（亿元）</w:t>
            </w:r>
          </w:p>
        </w:tc>
        <w:tc>
          <w:tcPr>
            <w:tcW w:w="942"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14.37</w:t>
            </w:r>
          </w:p>
        </w:tc>
        <w:tc>
          <w:tcPr>
            <w:tcW w:w="936"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16.92</w:t>
            </w:r>
          </w:p>
        </w:tc>
        <w:tc>
          <w:tcPr>
            <w:tcW w:w="973"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12.2</w:t>
            </w:r>
          </w:p>
        </w:tc>
        <w:tc>
          <w:tcPr>
            <w:tcW w:w="1092" w:type="dxa"/>
            <w:vAlign w:val="bottom"/>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12488.55 </w:t>
            </w:r>
          </w:p>
        </w:tc>
        <w:tc>
          <w:tcPr>
            <w:tcW w:w="1171" w:type="dxa"/>
            <w:vAlign w:val="bottom"/>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w:t>
            </w:r>
          </w:p>
        </w:tc>
        <w:tc>
          <w:tcPr>
            <w:tcW w:w="993" w:type="dxa"/>
            <w:vAlign w:val="bottom"/>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w:t>
            </w:r>
          </w:p>
        </w:tc>
      </w:tr>
      <w:tr w:rsidR="0016619B">
        <w:trPr>
          <w:trHeight w:hRule="exact" w:val="374"/>
          <w:jc w:val="center"/>
        </w:trPr>
        <w:tc>
          <w:tcPr>
            <w:tcW w:w="2905" w:type="dxa"/>
          </w:tcPr>
          <w:p w:rsidR="0016619B" w:rsidRDefault="0016619B">
            <w:pPr>
              <w:ind w:firstLineChars="0" w:firstLine="0"/>
              <w:rPr>
                <w:rFonts w:ascii="仿宋_GB2312" w:eastAsia="仿宋_GB2312"/>
                <w:sz w:val="21"/>
                <w:szCs w:val="21"/>
              </w:rPr>
            </w:pPr>
            <w:r>
              <w:rPr>
                <w:rFonts w:ascii="仿宋_GB2312" w:eastAsia="仿宋_GB2312" w:hAnsi="ˎ̥" w:hint="eastAsia"/>
                <w:bCs/>
                <w:sz w:val="21"/>
                <w:szCs w:val="21"/>
              </w:rPr>
              <w:t>4、农业增加值（亿元）</w:t>
            </w:r>
          </w:p>
        </w:tc>
        <w:tc>
          <w:tcPr>
            <w:tcW w:w="942"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3.31</w:t>
            </w:r>
          </w:p>
        </w:tc>
        <w:tc>
          <w:tcPr>
            <w:tcW w:w="936"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3.65</w:t>
            </w:r>
          </w:p>
        </w:tc>
        <w:tc>
          <w:tcPr>
            <w:tcW w:w="973"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3.4</w:t>
            </w:r>
          </w:p>
        </w:tc>
        <w:tc>
          <w:tcPr>
            <w:tcW w:w="1092" w:type="dxa"/>
          </w:tcPr>
          <w:p w:rsidR="0016619B" w:rsidRDefault="0016619B">
            <w:pPr>
              <w:ind w:firstLineChars="0" w:firstLine="0"/>
              <w:rPr>
                <w:rFonts w:ascii="仿宋_GB2312" w:eastAsia="仿宋_GB2312"/>
                <w:sz w:val="21"/>
                <w:szCs w:val="21"/>
              </w:rPr>
            </w:pPr>
          </w:p>
        </w:tc>
        <w:tc>
          <w:tcPr>
            <w:tcW w:w="1171" w:type="dxa"/>
          </w:tcPr>
          <w:p w:rsidR="0016619B" w:rsidRDefault="0016619B">
            <w:pPr>
              <w:ind w:firstLineChars="0" w:firstLine="0"/>
              <w:rPr>
                <w:rFonts w:ascii="仿宋_GB2312" w:eastAsia="仿宋_GB2312"/>
                <w:sz w:val="21"/>
                <w:szCs w:val="21"/>
              </w:rPr>
            </w:pPr>
          </w:p>
        </w:tc>
        <w:tc>
          <w:tcPr>
            <w:tcW w:w="993" w:type="dxa"/>
          </w:tcPr>
          <w:p w:rsidR="0016619B" w:rsidRDefault="0016619B">
            <w:pPr>
              <w:ind w:firstLineChars="0" w:firstLine="0"/>
              <w:rPr>
                <w:rFonts w:ascii="仿宋_GB2312" w:eastAsia="仿宋_GB2312"/>
                <w:sz w:val="21"/>
                <w:szCs w:val="21"/>
              </w:rPr>
            </w:pPr>
          </w:p>
        </w:tc>
      </w:tr>
      <w:tr w:rsidR="0016619B">
        <w:trPr>
          <w:trHeight w:hRule="exact" w:val="374"/>
          <w:jc w:val="center"/>
        </w:trPr>
        <w:tc>
          <w:tcPr>
            <w:tcW w:w="2905" w:type="dxa"/>
          </w:tcPr>
          <w:p w:rsidR="0016619B" w:rsidRDefault="0016619B">
            <w:pPr>
              <w:ind w:firstLineChars="0" w:firstLine="0"/>
              <w:rPr>
                <w:rFonts w:ascii="仿宋_GB2312" w:eastAsia="仿宋_GB2312"/>
                <w:sz w:val="21"/>
                <w:szCs w:val="21"/>
              </w:rPr>
            </w:pPr>
            <w:r>
              <w:rPr>
                <w:rFonts w:ascii="仿宋_GB2312" w:eastAsia="仿宋_GB2312" w:hAnsi="ˎ̥" w:hint="eastAsia"/>
                <w:bCs/>
                <w:sz w:val="21"/>
                <w:szCs w:val="21"/>
              </w:rPr>
              <w:t>5、第三产业增加值（亿元）</w:t>
            </w:r>
          </w:p>
        </w:tc>
        <w:tc>
          <w:tcPr>
            <w:tcW w:w="942"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12.54</w:t>
            </w:r>
          </w:p>
        </w:tc>
        <w:tc>
          <w:tcPr>
            <w:tcW w:w="936"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14.77</w:t>
            </w:r>
          </w:p>
        </w:tc>
        <w:tc>
          <w:tcPr>
            <w:tcW w:w="973" w:type="dxa"/>
          </w:tcPr>
          <w:p w:rsidR="0016619B" w:rsidRDefault="0016619B">
            <w:pPr>
              <w:ind w:firstLineChars="0" w:firstLine="0"/>
              <w:rPr>
                <w:rFonts w:ascii="仿宋_GB2312" w:eastAsia="仿宋_GB2312"/>
                <w:sz w:val="21"/>
                <w:szCs w:val="21"/>
              </w:rPr>
            </w:pPr>
            <w:r>
              <w:rPr>
                <w:rFonts w:ascii="仿宋_GB2312" w:eastAsia="仿宋_GB2312" w:hAnsi="ˎ̥" w:hint="eastAsia"/>
                <w:sz w:val="21"/>
                <w:szCs w:val="21"/>
              </w:rPr>
              <w:t>11.2</w:t>
            </w:r>
          </w:p>
        </w:tc>
        <w:tc>
          <w:tcPr>
            <w:tcW w:w="1092" w:type="dxa"/>
            <w:vAlign w:val="bottom"/>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11744.77 </w:t>
            </w:r>
          </w:p>
        </w:tc>
        <w:tc>
          <w:tcPr>
            <w:tcW w:w="1171" w:type="dxa"/>
            <w:vAlign w:val="bottom"/>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14015.35 </w:t>
            </w:r>
          </w:p>
        </w:tc>
        <w:tc>
          <w:tcPr>
            <w:tcW w:w="993" w:type="dxa"/>
            <w:vAlign w:val="bottom"/>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9.4</w:t>
            </w:r>
          </w:p>
        </w:tc>
      </w:tr>
      <w:tr w:rsidR="0016619B">
        <w:trPr>
          <w:trHeight w:hRule="exact" w:val="374"/>
          <w:jc w:val="center"/>
        </w:trPr>
        <w:tc>
          <w:tcPr>
            <w:tcW w:w="2905" w:type="dxa"/>
          </w:tcPr>
          <w:p w:rsidR="0016619B" w:rsidRDefault="0016619B">
            <w:pPr>
              <w:ind w:firstLineChars="0" w:firstLine="0"/>
              <w:rPr>
                <w:rFonts w:ascii="仿宋_GB2312" w:eastAsia="仿宋_GB2312" w:hAnsi="ˎ̥"/>
                <w:bCs/>
                <w:sz w:val="21"/>
                <w:szCs w:val="21"/>
              </w:rPr>
            </w:pPr>
            <w:r>
              <w:rPr>
                <w:rFonts w:ascii="仿宋_GB2312" w:eastAsia="仿宋_GB2312" w:hAnsi="ˎ̥" w:hint="eastAsia"/>
                <w:bCs/>
                <w:sz w:val="21"/>
                <w:szCs w:val="21"/>
              </w:rPr>
              <w:t>6、全部工业总产值（亿元）</w:t>
            </w:r>
          </w:p>
        </w:tc>
        <w:tc>
          <w:tcPr>
            <w:tcW w:w="942"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54.18</w:t>
            </w:r>
          </w:p>
        </w:tc>
        <w:tc>
          <w:tcPr>
            <w:tcW w:w="936"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73.75</w:t>
            </w:r>
          </w:p>
        </w:tc>
        <w:tc>
          <w:tcPr>
            <w:tcW w:w="973"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36.1</w:t>
            </w:r>
          </w:p>
        </w:tc>
        <w:tc>
          <w:tcPr>
            <w:tcW w:w="1092"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11451.98 </w:t>
            </w:r>
          </w:p>
        </w:tc>
        <w:tc>
          <w:tcPr>
            <w:tcW w:w="1171"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14290.08 </w:t>
            </w:r>
          </w:p>
        </w:tc>
        <w:tc>
          <w:tcPr>
            <w:tcW w:w="993"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24.8 </w:t>
            </w:r>
          </w:p>
        </w:tc>
      </w:tr>
      <w:tr w:rsidR="0016619B">
        <w:trPr>
          <w:trHeight w:hRule="exact" w:val="374"/>
          <w:jc w:val="center"/>
        </w:trPr>
        <w:tc>
          <w:tcPr>
            <w:tcW w:w="2905" w:type="dxa"/>
          </w:tcPr>
          <w:p w:rsidR="0016619B" w:rsidRDefault="0016619B">
            <w:pPr>
              <w:ind w:firstLineChars="0" w:firstLine="0"/>
              <w:rPr>
                <w:rFonts w:ascii="仿宋_GB2312" w:eastAsia="仿宋_GB2312" w:hAnsi="ˎ̥"/>
                <w:bCs/>
                <w:sz w:val="21"/>
                <w:szCs w:val="21"/>
              </w:rPr>
            </w:pPr>
            <w:r>
              <w:rPr>
                <w:rFonts w:ascii="仿宋_GB2312" w:eastAsia="仿宋_GB2312" w:hAnsi="ˎ̥" w:hint="eastAsia"/>
                <w:bCs/>
                <w:sz w:val="21"/>
                <w:szCs w:val="21"/>
              </w:rPr>
              <w:t>7、固定资产投资（亿元）</w:t>
            </w:r>
          </w:p>
        </w:tc>
        <w:tc>
          <w:tcPr>
            <w:tcW w:w="942"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19.15</w:t>
            </w:r>
          </w:p>
        </w:tc>
        <w:tc>
          <w:tcPr>
            <w:tcW w:w="936"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22.21</w:t>
            </w:r>
          </w:p>
        </w:tc>
        <w:tc>
          <w:tcPr>
            <w:tcW w:w="973"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16.0</w:t>
            </w:r>
          </w:p>
        </w:tc>
        <w:tc>
          <w:tcPr>
            <w:tcW w:w="1092"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4895.41 </w:t>
            </w:r>
          </w:p>
        </w:tc>
        <w:tc>
          <w:tcPr>
            <w:tcW w:w="1171"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5925.00 </w:t>
            </w:r>
          </w:p>
        </w:tc>
        <w:tc>
          <w:tcPr>
            <w:tcW w:w="993"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21.0 </w:t>
            </w:r>
          </w:p>
        </w:tc>
      </w:tr>
      <w:tr w:rsidR="0016619B">
        <w:trPr>
          <w:trHeight w:hRule="exact" w:val="374"/>
          <w:jc w:val="center"/>
        </w:trPr>
        <w:tc>
          <w:tcPr>
            <w:tcW w:w="2905" w:type="dxa"/>
          </w:tcPr>
          <w:p w:rsidR="0016619B" w:rsidRDefault="0016619B">
            <w:pPr>
              <w:ind w:firstLineChars="0" w:firstLine="0"/>
              <w:rPr>
                <w:rFonts w:ascii="仿宋_GB2312" w:eastAsia="仿宋_GB2312" w:hAnsi="ˎ̥"/>
                <w:bCs/>
                <w:sz w:val="21"/>
                <w:szCs w:val="21"/>
              </w:rPr>
            </w:pPr>
            <w:r>
              <w:rPr>
                <w:rFonts w:ascii="仿宋_GB2312" w:eastAsia="仿宋_GB2312" w:hAnsi="ˎ̥" w:hint="eastAsia"/>
                <w:bCs/>
                <w:sz w:val="21"/>
                <w:szCs w:val="21"/>
              </w:rPr>
              <w:t>8、出口总额（万美元）</w:t>
            </w:r>
          </w:p>
        </w:tc>
        <w:tc>
          <w:tcPr>
            <w:tcW w:w="942"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6588</w:t>
            </w:r>
          </w:p>
        </w:tc>
        <w:tc>
          <w:tcPr>
            <w:tcW w:w="936"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6407</w:t>
            </w:r>
          </w:p>
        </w:tc>
        <w:tc>
          <w:tcPr>
            <w:tcW w:w="973"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-2.8</w:t>
            </w:r>
          </w:p>
        </w:tc>
        <w:tc>
          <w:tcPr>
            <w:tcW w:w="1092" w:type="dxa"/>
          </w:tcPr>
          <w:p w:rsidR="0016619B" w:rsidRDefault="0016619B">
            <w:pPr>
              <w:ind w:firstLineChars="0" w:firstLine="0"/>
              <w:rPr>
                <w:rFonts w:ascii="仿宋_GB2312" w:eastAsia="仿宋_GB2312" w:hAnsi="ˎ̥"/>
                <w:sz w:val="21"/>
                <w:szCs w:val="21"/>
              </w:rPr>
            </w:pPr>
          </w:p>
        </w:tc>
        <w:tc>
          <w:tcPr>
            <w:tcW w:w="1171" w:type="dxa"/>
          </w:tcPr>
          <w:p w:rsidR="0016619B" w:rsidRDefault="0016619B">
            <w:pPr>
              <w:ind w:firstLineChars="0" w:firstLine="0"/>
              <w:rPr>
                <w:rFonts w:ascii="仿宋_GB2312" w:eastAsia="仿宋_GB2312" w:hAnsi="ˎ̥"/>
                <w:sz w:val="21"/>
                <w:szCs w:val="21"/>
              </w:rPr>
            </w:pPr>
          </w:p>
        </w:tc>
        <w:tc>
          <w:tcPr>
            <w:tcW w:w="993" w:type="dxa"/>
          </w:tcPr>
          <w:p w:rsidR="0016619B" w:rsidRDefault="0016619B">
            <w:pPr>
              <w:ind w:firstLineChars="0" w:firstLine="0"/>
              <w:rPr>
                <w:rFonts w:ascii="仿宋_GB2312" w:eastAsia="仿宋_GB2312" w:hAnsi="ˎ̥"/>
                <w:sz w:val="21"/>
                <w:szCs w:val="21"/>
              </w:rPr>
            </w:pPr>
          </w:p>
        </w:tc>
      </w:tr>
      <w:tr w:rsidR="0016619B">
        <w:trPr>
          <w:trHeight w:hRule="exact" w:val="374"/>
          <w:jc w:val="center"/>
        </w:trPr>
        <w:tc>
          <w:tcPr>
            <w:tcW w:w="2905" w:type="dxa"/>
          </w:tcPr>
          <w:p w:rsidR="0016619B" w:rsidRDefault="0016619B">
            <w:pPr>
              <w:ind w:firstLineChars="0" w:firstLine="0"/>
              <w:rPr>
                <w:rFonts w:ascii="仿宋_GB2312" w:eastAsia="仿宋_GB2312" w:hAnsi="ˎ̥"/>
                <w:bCs/>
                <w:sz w:val="21"/>
                <w:szCs w:val="21"/>
              </w:rPr>
            </w:pPr>
            <w:r>
              <w:rPr>
                <w:rFonts w:ascii="仿宋_GB2312" w:eastAsia="仿宋_GB2312" w:hAnsi="ˎ̥" w:hint="eastAsia"/>
                <w:bCs/>
                <w:sz w:val="21"/>
                <w:szCs w:val="21"/>
              </w:rPr>
              <w:t>9、财政总收入（亿元）</w:t>
            </w:r>
          </w:p>
        </w:tc>
        <w:tc>
          <w:tcPr>
            <w:tcW w:w="942"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3.46</w:t>
            </w:r>
          </w:p>
        </w:tc>
        <w:tc>
          <w:tcPr>
            <w:tcW w:w="936"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4.33</w:t>
            </w:r>
          </w:p>
        </w:tc>
        <w:tc>
          <w:tcPr>
            <w:tcW w:w="973" w:type="dxa"/>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25.1</w:t>
            </w:r>
          </w:p>
        </w:tc>
        <w:tc>
          <w:tcPr>
            <w:tcW w:w="1092"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sz w:val="21"/>
                <w:szCs w:val="21"/>
              </w:rPr>
              <w:t xml:space="preserve">4895.41 </w:t>
            </w:r>
          </w:p>
        </w:tc>
        <w:tc>
          <w:tcPr>
            <w:tcW w:w="1171"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sz w:val="21"/>
                <w:szCs w:val="21"/>
              </w:rPr>
              <w:t xml:space="preserve">5925.00 </w:t>
            </w:r>
          </w:p>
        </w:tc>
        <w:tc>
          <w:tcPr>
            <w:tcW w:w="993"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sz w:val="21"/>
                <w:szCs w:val="21"/>
              </w:rPr>
              <w:t xml:space="preserve">21.0 </w:t>
            </w:r>
          </w:p>
        </w:tc>
      </w:tr>
      <w:tr w:rsidR="0016619B">
        <w:trPr>
          <w:trHeight w:hRule="exact" w:val="374"/>
          <w:jc w:val="center"/>
        </w:trPr>
        <w:tc>
          <w:tcPr>
            <w:tcW w:w="2905" w:type="dxa"/>
          </w:tcPr>
          <w:p w:rsidR="0016619B" w:rsidRDefault="0016619B">
            <w:pPr>
              <w:ind w:firstLineChars="0" w:firstLine="0"/>
              <w:rPr>
                <w:rFonts w:ascii="仿宋_GB2312" w:eastAsia="仿宋_GB2312" w:hAnsi="ˎ̥"/>
                <w:bCs/>
                <w:sz w:val="21"/>
                <w:szCs w:val="21"/>
              </w:rPr>
            </w:pPr>
            <w:r>
              <w:rPr>
                <w:rFonts w:ascii="仿宋_GB2312" w:eastAsia="仿宋_GB2312" w:hAnsi="ˎ̥" w:hint="eastAsia"/>
                <w:bCs/>
                <w:sz w:val="21"/>
                <w:szCs w:val="21"/>
              </w:rPr>
              <w:t>10、地方财政收入（亿元）</w:t>
            </w:r>
          </w:p>
        </w:tc>
        <w:tc>
          <w:tcPr>
            <w:tcW w:w="942" w:type="dxa"/>
            <w:vAlign w:val="center"/>
          </w:tcPr>
          <w:p w:rsidR="0016619B" w:rsidRDefault="0016619B">
            <w:pPr>
              <w:ind w:firstLineChars="0" w:firstLine="0"/>
              <w:rPr>
                <w:rFonts w:ascii="仿宋_GB2312" w:eastAsia="仿宋_GB2312" w:hAnsi="ˎ̥" w:cs="宋体"/>
                <w:sz w:val="21"/>
                <w:szCs w:val="21"/>
              </w:rPr>
            </w:pPr>
            <w:r>
              <w:rPr>
                <w:rFonts w:ascii="仿宋_GB2312" w:eastAsia="仿宋_GB2312" w:hAnsi="ˎ̥" w:hint="eastAsia"/>
                <w:sz w:val="21"/>
                <w:szCs w:val="21"/>
              </w:rPr>
              <w:t xml:space="preserve">2.03 </w:t>
            </w:r>
          </w:p>
        </w:tc>
        <w:tc>
          <w:tcPr>
            <w:tcW w:w="936" w:type="dxa"/>
            <w:vAlign w:val="center"/>
          </w:tcPr>
          <w:p w:rsidR="0016619B" w:rsidRDefault="0016619B">
            <w:pPr>
              <w:ind w:firstLineChars="0" w:firstLine="0"/>
              <w:rPr>
                <w:rFonts w:ascii="仿宋_GB2312" w:eastAsia="仿宋_GB2312" w:hAnsi="ˎ̥" w:cs="宋体"/>
                <w:sz w:val="21"/>
                <w:szCs w:val="21"/>
              </w:rPr>
            </w:pPr>
            <w:r>
              <w:rPr>
                <w:rFonts w:ascii="仿宋_GB2312" w:eastAsia="仿宋_GB2312" w:hAnsi="ˎ̥" w:hint="eastAsia"/>
                <w:sz w:val="21"/>
                <w:szCs w:val="21"/>
              </w:rPr>
              <w:t xml:space="preserve">2.45 </w:t>
            </w:r>
          </w:p>
        </w:tc>
        <w:tc>
          <w:tcPr>
            <w:tcW w:w="973" w:type="dxa"/>
            <w:vAlign w:val="center"/>
          </w:tcPr>
          <w:p w:rsidR="0016619B" w:rsidRDefault="0016619B">
            <w:pPr>
              <w:ind w:firstLineChars="0" w:firstLine="0"/>
              <w:rPr>
                <w:rFonts w:ascii="仿宋_GB2312" w:eastAsia="仿宋_GB2312" w:hAnsi="ˎ̥" w:cs="宋体"/>
                <w:sz w:val="21"/>
                <w:szCs w:val="21"/>
              </w:rPr>
            </w:pPr>
            <w:r>
              <w:rPr>
                <w:rFonts w:ascii="仿宋_GB2312" w:eastAsia="仿宋_GB2312" w:hAnsi="ˎ̥" w:hint="eastAsia"/>
                <w:sz w:val="21"/>
                <w:szCs w:val="21"/>
              </w:rPr>
              <w:t xml:space="preserve">20.5 </w:t>
            </w:r>
          </w:p>
        </w:tc>
        <w:tc>
          <w:tcPr>
            <w:tcW w:w="1092"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2608.47 </w:t>
            </w:r>
          </w:p>
        </w:tc>
        <w:tc>
          <w:tcPr>
            <w:tcW w:w="1171"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3150.80 </w:t>
            </w:r>
          </w:p>
        </w:tc>
        <w:tc>
          <w:tcPr>
            <w:tcW w:w="993"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20.8 </w:t>
            </w:r>
          </w:p>
        </w:tc>
      </w:tr>
      <w:tr w:rsidR="0016619B">
        <w:trPr>
          <w:trHeight w:hRule="exact" w:val="374"/>
          <w:jc w:val="center"/>
        </w:trPr>
        <w:tc>
          <w:tcPr>
            <w:tcW w:w="2905" w:type="dxa"/>
          </w:tcPr>
          <w:p w:rsidR="0016619B" w:rsidRDefault="0016619B">
            <w:pPr>
              <w:ind w:firstLineChars="0" w:firstLine="0"/>
              <w:rPr>
                <w:rFonts w:ascii="仿宋_GB2312" w:eastAsia="仿宋_GB2312" w:hAnsi="ˎ̥"/>
                <w:bCs/>
                <w:sz w:val="21"/>
                <w:szCs w:val="21"/>
              </w:rPr>
            </w:pPr>
            <w:r>
              <w:rPr>
                <w:rFonts w:ascii="仿宋_GB2312" w:eastAsia="仿宋_GB2312" w:hAnsi="ˎ̥" w:hint="eastAsia"/>
                <w:bCs/>
                <w:sz w:val="21"/>
                <w:szCs w:val="21"/>
              </w:rPr>
              <w:t>11、地方财政支出（亿元）</w:t>
            </w:r>
          </w:p>
        </w:tc>
        <w:tc>
          <w:tcPr>
            <w:tcW w:w="942" w:type="dxa"/>
          </w:tcPr>
          <w:p w:rsidR="0016619B" w:rsidRDefault="0016619B">
            <w:pPr>
              <w:ind w:right="110" w:firstLineChars="0" w:firstLine="0"/>
              <w:rPr>
                <w:rFonts w:ascii="仿宋_GB2312" w:eastAsia="仿宋_GB2312" w:hAnsi="ˎ̥" w:cs="宋体"/>
                <w:sz w:val="21"/>
                <w:szCs w:val="21"/>
              </w:rPr>
            </w:pPr>
            <w:r>
              <w:rPr>
                <w:rFonts w:ascii="仿宋_GB2312" w:eastAsia="仿宋_GB2312" w:hAnsi="ˎ̥" w:hint="eastAsia"/>
                <w:sz w:val="21"/>
                <w:szCs w:val="21"/>
              </w:rPr>
              <w:t xml:space="preserve">8.23 </w:t>
            </w:r>
          </w:p>
        </w:tc>
        <w:tc>
          <w:tcPr>
            <w:tcW w:w="936" w:type="dxa"/>
          </w:tcPr>
          <w:p w:rsidR="0016619B" w:rsidRDefault="0016619B">
            <w:pPr>
              <w:ind w:firstLineChars="0" w:firstLine="0"/>
              <w:rPr>
                <w:rFonts w:ascii="仿宋_GB2312" w:eastAsia="仿宋_GB2312" w:hAnsi="ˎ̥" w:cs="宋体"/>
                <w:sz w:val="21"/>
                <w:szCs w:val="21"/>
              </w:rPr>
            </w:pPr>
            <w:r>
              <w:rPr>
                <w:rFonts w:ascii="仿宋_GB2312" w:eastAsia="仿宋_GB2312" w:hAnsi="ˎ̥" w:hint="eastAsia"/>
                <w:sz w:val="21"/>
                <w:szCs w:val="21"/>
              </w:rPr>
              <w:t xml:space="preserve">9.59 </w:t>
            </w:r>
          </w:p>
        </w:tc>
        <w:tc>
          <w:tcPr>
            <w:tcW w:w="973" w:type="dxa"/>
          </w:tcPr>
          <w:p w:rsidR="0016619B" w:rsidRDefault="0016619B">
            <w:pPr>
              <w:ind w:firstLineChars="0" w:firstLine="0"/>
              <w:rPr>
                <w:rFonts w:ascii="仿宋_GB2312" w:eastAsia="仿宋_GB2312" w:hAnsi="ˎ̥" w:cs="宋体"/>
                <w:sz w:val="21"/>
                <w:szCs w:val="21"/>
              </w:rPr>
            </w:pPr>
            <w:r>
              <w:rPr>
                <w:rFonts w:ascii="仿宋_GB2312" w:eastAsia="仿宋_GB2312" w:hAnsi="ˎ̥" w:hint="eastAsia"/>
                <w:sz w:val="21"/>
                <w:szCs w:val="21"/>
              </w:rPr>
              <w:t xml:space="preserve">16.6 </w:t>
            </w:r>
          </w:p>
        </w:tc>
        <w:tc>
          <w:tcPr>
            <w:tcW w:w="1092" w:type="dxa"/>
          </w:tcPr>
          <w:p w:rsidR="0016619B" w:rsidRDefault="0016619B">
            <w:pPr>
              <w:ind w:firstLineChars="0" w:firstLine="0"/>
              <w:rPr>
                <w:rFonts w:ascii="仿宋_GB2312" w:eastAsia="仿宋_GB2312" w:hAnsi="ˎ̥"/>
                <w:sz w:val="21"/>
                <w:szCs w:val="21"/>
              </w:rPr>
            </w:pPr>
          </w:p>
        </w:tc>
        <w:tc>
          <w:tcPr>
            <w:tcW w:w="1171" w:type="dxa"/>
          </w:tcPr>
          <w:p w:rsidR="0016619B" w:rsidRDefault="0016619B">
            <w:pPr>
              <w:ind w:firstLineChars="0" w:firstLine="0"/>
              <w:rPr>
                <w:rFonts w:ascii="仿宋_GB2312" w:eastAsia="仿宋_GB2312" w:hAnsi="ˎ̥"/>
                <w:sz w:val="21"/>
                <w:szCs w:val="21"/>
              </w:rPr>
            </w:pPr>
          </w:p>
        </w:tc>
        <w:tc>
          <w:tcPr>
            <w:tcW w:w="993" w:type="dxa"/>
          </w:tcPr>
          <w:p w:rsidR="0016619B" w:rsidRDefault="0016619B">
            <w:pPr>
              <w:ind w:firstLineChars="0" w:firstLine="0"/>
              <w:rPr>
                <w:rFonts w:ascii="仿宋_GB2312" w:eastAsia="仿宋_GB2312" w:hAnsi="ˎ̥"/>
                <w:sz w:val="21"/>
                <w:szCs w:val="21"/>
              </w:rPr>
            </w:pPr>
          </w:p>
        </w:tc>
      </w:tr>
      <w:tr w:rsidR="0016619B">
        <w:trPr>
          <w:trHeight w:hRule="exact" w:val="374"/>
          <w:jc w:val="center"/>
        </w:trPr>
        <w:tc>
          <w:tcPr>
            <w:tcW w:w="2905" w:type="dxa"/>
          </w:tcPr>
          <w:p w:rsidR="0016619B" w:rsidRDefault="0016619B">
            <w:pPr>
              <w:ind w:firstLineChars="0" w:firstLine="0"/>
              <w:rPr>
                <w:rFonts w:ascii="仿宋_GB2312" w:eastAsia="仿宋_GB2312" w:hAnsi="ˎ̥"/>
                <w:bCs/>
                <w:sz w:val="21"/>
                <w:szCs w:val="21"/>
              </w:rPr>
            </w:pPr>
            <w:r>
              <w:rPr>
                <w:rFonts w:ascii="仿宋_GB2312" w:eastAsia="仿宋_GB2312" w:hAnsi="ˎ̥" w:hint="eastAsia"/>
                <w:bCs/>
                <w:sz w:val="21"/>
                <w:szCs w:val="21"/>
              </w:rPr>
              <w:t>12、城镇居民人均可支配收入（元）</w:t>
            </w:r>
          </w:p>
        </w:tc>
        <w:tc>
          <w:tcPr>
            <w:tcW w:w="942"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20131 </w:t>
            </w:r>
          </w:p>
        </w:tc>
        <w:tc>
          <w:tcPr>
            <w:tcW w:w="936"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22549 </w:t>
            </w:r>
          </w:p>
        </w:tc>
        <w:tc>
          <w:tcPr>
            <w:tcW w:w="973"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12.0 </w:t>
            </w:r>
          </w:p>
        </w:tc>
        <w:tc>
          <w:tcPr>
            <w:tcW w:w="1092"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27359 </w:t>
            </w:r>
          </w:p>
        </w:tc>
        <w:tc>
          <w:tcPr>
            <w:tcW w:w="1171"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30971 </w:t>
            </w:r>
          </w:p>
        </w:tc>
        <w:tc>
          <w:tcPr>
            <w:tcW w:w="993" w:type="dxa"/>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13.2 </w:t>
            </w:r>
          </w:p>
        </w:tc>
      </w:tr>
      <w:tr w:rsidR="0016619B">
        <w:trPr>
          <w:trHeight w:hRule="exact" w:val="374"/>
          <w:jc w:val="center"/>
        </w:trPr>
        <w:tc>
          <w:tcPr>
            <w:tcW w:w="2905" w:type="dxa"/>
            <w:tcBorders>
              <w:bottom w:val="single" w:sz="4" w:space="0" w:color="auto"/>
            </w:tcBorders>
          </w:tcPr>
          <w:p w:rsidR="0016619B" w:rsidRDefault="0016619B">
            <w:pPr>
              <w:ind w:firstLineChars="0" w:firstLine="0"/>
              <w:rPr>
                <w:rFonts w:ascii="仿宋_GB2312" w:eastAsia="仿宋_GB2312" w:hAnsi="ˎ̥"/>
                <w:bCs/>
                <w:sz w:val="21"/>
                <w:szCs w:val="21"/>
              </w:rPr>
            </w:pPr>
            <w:r>
              <w:rPr>
                <w:rFonts w:ascii="仿宋_GB2312" w:eastAsia="仿宋_GB2312" w:hAnsi="ˎ̥" w:hint="eastAsia"/>
                <w:bCs/>
                <w:sz w:val="21"/>
                <w:szCs w:val="21"/>
              </w:rPr>
              <w:t>13、农村居民人均纯收入（元）</w:t>
            </w:r>
          </w:p>
        </w:tc>
        <w:tc>
          <w:tcPr>
            <w:tcW w:w="942" w:type="dxa"/>
            <w:tcBorders>
              <w:bottom w:val="single" w:sz="4" w:space="0" w:color="auto"/>
            </w:tcBorders>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6370 </w:t>
            </w:r>
          </w:p>
        </w:tc>
        <w:tc>
          <w:tcPr>
            <w:tcW w:w="936" w:type="dxa"/>
            <w:tcBorders>
              <w:bottom w:val="single" w:sz="4" w:space="0" w:color="auto"/>
            </w:tcBorders>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7570 </w:t>
            </w:r>
          </w:p>
        </w:tc>
        <w:tc>
          <w:tcPr>
            <w:tcW w:w="973" w:type="dxa"/>
            <w:tcBorders>
              <w:bottom w:val="single" w:sz="4" w:space="0" w:color="auto"/>
            </w:tcBorders>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18.8 </w:t>
            </w:r>
          </w:p>
        </w:tc>
        <w:tc>
          <w:tcPr>
            <w:tcW w:w="1092" w:type="dxa"/>
            <w:tcBorders>
              <w:bottom w:val="single" w:sz="4" w:space="0" w:color="auto"/>
            </w:tcBorders>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11303 </w:t>
            </w:r>
          </w:p>
        </w:tc>
        <w:tc>
          <w:tcPr>
            <w:tcW w:w="1171" w:type="dxa"/>
            <w:tcBorders>
              <w:bottom w:val="single" w:sz="4" w:space="0" w:color="auto"/>
            </w:tcBorders>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13071 </w:t>
            </w:r>
          </w:p>
        </w:tc>
        <w:tc>
          <w:tcPr>
            <w:tcW w:w="993" w:type="dxa"/>
            <w:tcBorders>
              <w:bottom w:val="single" w:sz="4" w:space="0" w:color="auto"/>
            </w:tcBorders>
            <w:vAlign w:val="center"/>
          </w:tcPr>
          <w:p w:rsidR="0016619B" w:rsidRDefault="0016619B">
            <w:pPr>
              <w:ind w:firstLineChars="0" w:firstLine="0"/>
              <w:rPr>
                <w:rFonts w:ascii="仿宋_GB2312" w:eastAsia="仿宋_GB2312" w:hAnsi="ˎ̥"/>
                <w:sz w:val="21"/>
                <w:szCs w:val="21"/>
              </w:rPr>
            </w:pPr>
            <w:r>
              <w:rPr>
                <w:rFonts w:ascii="仿宋_GB2312" w:eastAsia="仿宋_GB2312" w:hAnsi="ˎ̥" w:hint="eastAsia"/>
                <w:sz w:val="21"/>
                <w:szCs w:val="21"/>
              </w:rPr>
              <w:t xml:space="preserve">15.6 </w:t>
            </w:r>
          </w:p>
        </w:tc>
      </w:tr>
      <w:tr w:rsidR="0016619B">
        <w:trPr>
          <w:trHeight w:hRule="exact" w:val="374"/>
          <w:jc w:val="center"/>
        </w:trPr>
        <w:tc>
          <w:tcPr>
            <w:tcW w:w="9012" w:type="dxa"/>
            <w:gridSpan w:val="7"/>
            <w:tcBorders>
              <w:left w:val="nil"/>
              <w:bottom w:val="nil"/>
              <w:right w:val="nil"/>
            </w:tcBorders>
          </w:tcPr>
          <w:p w:rsidR="0016619B" w:rsidRDefault="0016619B">
            <w:pPr>
              <w:ind w:firstLineChars="100" w:firstLine="210"/>
              <w:rPr>
                <w:rFonts w:ascii="仿宋_GB2312" w:eastAsia="仿宋_GB2312" w:hAnsi="ˎ̥"/>
                <w:sz w:val="21"/>
                <w:szCs w:val="21"/>
              </w:rPr>
            </w:pPr>
            <w:r>
              <w:rPr>
                <w:rFonts w:ascii="仿宋_GB2312" w:eastAsia="仿宋_GB2312" w:hAnsi="ˎ̥" w:hint="eastAsia"/>
                <w:bCs/>
                <w:sz w:val="21"/>
                <w:szCs w:val="21"/>
              </w:rPr>
              <w:t>资料来源：Y县统计局及浙江省统计局网站</w:t>
            </w:r>
          </w:p>
        </w:tc>
      </w:tr>
    </w:tbl>
    <w:p w:rsidR="0016619B" w:rsidRDefault="0000090A" w:rsidP="0000090A">
      <w:pPr>
        <w:spacing w:beforeLines="50" w:before="156" w:afterLines="50" w:after="156"/>
        <w:ind w:firstLine="482"/>
        <w:outlineLvl w:val="1"/>
        <w:rPr>
          <w:b/>
          <w:szCs w:val="24"/>
        </w:rPr>
      </w:pPr>
      <w:bookmarkStart w:id="35" w:name="_Toc377848215"/>
      <w:r>
        <w:rPr>
          <w:rFonts w:hint="eastAsia"/>
          <w:b/>
          <w:szCs w:val="24"/>
        </w:rPr>
        <w:lastRenderedPageBreak/>
        <w:t>一、</w:t>
      </w:r>
      <w:r w:rsidR="0016619B">
        <w:rPr>
          <w:rFonts w:hint="eastAsia"/>
          <w:b/>
          <w:szCs w:val="24"/>
        </w:rPr>
        <w:t>乡镇政府行为异化的一般表现</w:t>
      </w:r>
      <w:bookmarkEnd w:id="35"/>
    </w:p>
    <w:p w:rsidR="0016619B" w:rsidRDefault="0016619B">
      <w:pPr>
        <w:ind w:firstLine="480"/>
      </w:pPr>
      <w:r>
        <w:rPr>
          <w:rFonts w:hint="eastAsia"/>
        </w:rPr>
        <w:t>“异化”</w:t>
      </w:r>
      <w:proofErr w:type="gramStart"/>
      <w:r>
        <w:rPr>
          <w:rFonts w:hint="eastAsia"/>
        </w:rPr>
        <w:t>一</w:t>
      </w:r>
      <w:proofErr w:type="gramEnd"/>
      <w:r>
        <w:t>词源自拉丁文，有转让、疏远、脱离等意。</w:t>
      </w:r>
      <w:r>
        <w:rPr>
          <w:rFonts w:hint="eastAsia"/>
        </w:rPr>
        <w:t>在长期以来针对“异化”的讨论中，“异化”的概念被界定为“本来是自己创造的东西，或者自己做的事情，但是它发展的后果，成为一种异己的力量，超出了人们的控制，结果反过来支配自己，压制了自己”。</w:t>
      </w:r>
      <w:r>
        <w:rPr>
          <w:rStyle w:val="a4"/>
        </w:rPr>
        <w:footnoteReference w:id="59"/>
      </w:r>
      <w:r>
        <w:rPr>
          <w:rFonts w:hint="eastAsia"/>
        </w:rPr>
        <w:t>前文已对“乡镇政府行为异化”有过定义，即指乡镇政府“偏离”超过适度的范围，基本上不受规制并对个体及集体利益造成侵害的非理性、随意化行为，乡镇政府作为</w:t>
      </w:r>
      <w:proofErr w:type="gramStart"/>
      <w:r>
        <w:rPr>
          <w:rFonts w:hint="eastAsia"/>
        </w:rPr>
        <w:t>最</w:t>
      </w:r>
      <w:proofErr w:type="gramEnd"/>
      <w:r>
        <w:rPr>
          <w:rFonts w:hint="eastAsia"/>
        </w:rPr>
        <w:t>基层的一级政府，其行为的异化主要为制度缺陷引起的行为不合理及职能转变引起的服务异化。</w:t>
      </w:r>
    </w:p>
    <w:p w:rsidR="0016619B" w:rsidRDefault="0000090A" w:rsidP="0000090A">
      <w:pPr>
        <w:spacing w:beforeLines="50" w:before="156" w:afterLines="50" w:after="156"/>
        <w:ind w:firstLine="482"/>
        <w:outlineLvl w:val="2"/>
        <w:rPr>
          <w:b/>
          <w:szCs w:val="24"/>
        </w:rPr>
      </w:pPr>
      <w:bookmarkStart w:id="36" w:name="_Toc377848216"/>
      <w:r>
        <w:rPr>
          <w:rFonts w:hint="eastAsia"/>
          <w:b/>
          <w:szCs w:val="24"/>
        </w:rPr>
        <w:t>（一）</w:t>
      </w:r>
      <w:r w:rsidR="0016619B">
        <w:rPr>
          <w:rFonts w:hint="eastAsia"/>
          <w:b/>
          <w:szCs w:val="24"/>
        </w:rPr>
        <w:t xml:space="preserve"> </w:t>
      </w:r>
      <w:r w:rsidR="0016619B">
        <w:rPr>
          <w:rFonts w:hint="eastAsia"/>
          <w:b/>
          <w:szCs w:val="24"/>
        </w:rPr>
        <w:t>制度异化</w:t>
      </w:r>
      <w:bookmarkEnd w:id="36"/>
    </w:p>
    <w:p w:rsidR="0016619B" w:rsidRDefault="0016619B">
      <w:pPr>
        <w:ind w:firstLine="480"/>
      </w:pPr>
      <w:r>
        <w:rPr>
          <w:rFonts w:hint="eastAsia"/>
        </w:rPr>
        <w:t>制度异化有四种主要表现形式。一是制度“缺失”，这是指政治、经济、文化等各项社会活动中，由于相应制度的缺失导致各种行为失</w:t>
      </w:r>
      <w:proofErr w:type="gramStart"/>
      <w:r>
        <w:rPr>
          <w:rFonts w:hint="eastAsia"/>
        </w:rPr>
        <w:t>范</w:t>
      </w:r>
      <w:proofErr w:type="gramEnd"/>
      <w:r>
        <w:rPr>
          <w:rFonts w:hint="eastAsia"/>
        </w:rPr>
        <w:t>。二是制度“错位”，这是指在政府运转过程中，虽然存在各种规章制度，但这些规章制度之间缺乏协调性，甚至产生冲突。三是制度“悬置”，这是指政府，尤其是基层政府在日常运行中，不断形成大量文本规范、制度。这些制度或由本级政府制定，或来自于上级政府。由于总量太大，这些制度更多的是“上墙”，而非“落地”。四是制度“逆变”，这是指制度运行的结果与设计初衷不符，甚至背道而驰。</w:t>
      </w:r>
      <w:r>
        <w:rPr>
          <w:rStyle w:val="CharChar0"/>
          <w:sz w:val="24"/>
        </w:rPr>
        <w:footnoteReference w:id="60"/>
      </w:r>
    </w:p>
    <w:p w:rsidR="0016619B" w:rsidRDefault="0016619B">
      <w:pPr>
        <w:suppressAutoHyphens/>
        <w:ind w:firstLine="480"/>
      </w:pPr>
      <w:r>
        <w:rPr>
          <w:rFonts w:hint="eastAsia"/>
        </w:rPr>
        <w:t>对于乡镇政府而言，这些制度异化的表现与现行的财政转移支付的缺陷有着必然的关系，正是由于财政转移支付制度的结构不合理，造成了地方政府间扭曲的横向财政竞争。以</w:t>
      </w:r>
      <w:r>
        <w:rPr>
          <w:rFonts w:hint="eastAsia"/>
        </w:rPr>
        <w:t>Y</w:t>
      </w:r>
      <w:r>
        <w:rPr>
          <w:rFonts w:hint="eastAsia"/>
        </w:rPr>
        <w:t>县为例，该县</w:t>
      </w:r>
      <w:r>
        <w:rPr>
          <w:rFonts w:hint="eastAsia"/>
        </w:rPr>
        <w:t>2011</w:t>
      </w:r>
      <w:r>
        <w:rPr>
          <w:rFonts w:hint="eastAsia"/>
        </w:rPr>
        <w:t>年共出台各类规范性文件</w:t>
      </w:r>
      <w:r>
        <w:rPr>
          <w:rFonts w:hint="eastAsia"/>
        </w:rPr>
        <w:t>39</w:t>
      </w:r>
      <w:r>
        <w:rPr>
          <w:rFonts w:hint="eastAsia"/>
        </w:rPr>
        <w:t>件，其中涉及财政转移支付的共</w:t>
      </w:r>
      <w:r>
        <w:rPr>
          <w:rFonts w:hint="eastAsia"/>
        </w:rPr>
        <w:t>8</w:t>
      </w:r>
      <w:r>
        <w:rPr>
          <w:rFonts w:hint="eastAsia"/>
        </w:rPr>
        <w:t>件，包括《</w:t>
      </w:r>
      <w:r>
        <w:t>群众增收致富奔小康工程特别扶持资金管理办法（试行）</w:t>
      </w:r>
      <w:r>
        <w:rPr>
          <w:rFonts w:hint="eastAsia"/>
        </w:rPr>
        <w:t>》、《农村危旧房改造补助资金管理办法》、《少数民族教育专项资金管理使用办法》、《科技富民强县专项行动计划资金管理办法》《</w:t>
      </w:r>
      <w:r>
        <w:t>财政专项资金管理暂行办法</w:t>
      </w:r>
      <w:r>
        <w:rPr>
          <w:rFonts w:hint="eastAsia"/>
        </w:rPr>
        <w:t>》、</w:t>
      </w:r>
      <w:r>
        <w:t>《村级公益事业建设一事一议财政奖补试点工作实施办法》</w:t>
      </w:r>
      <w:r>
        <w:rPr>
          <w:rFonts w:hint="eastAsia"/>
        </w:rPr>
        <w:t>等，且主要以涉及农业、农村的</w:t>
      </w:r>
      <w:proofErr w:type="gramStart"/>
      <w:r>
        <w:rPr>
          <w:rFonts w:hint="eastAsia"/>
        </w:rPr>
        <w:t>财政资金奖补为主</w:t>
      </w:r>
      <w:proofErr w:type="gramEnd"/>
      <w:r>
        <w:rPr>
          <w:rFonts w:hint="eastAsia"/>
        </w:rPr>
        <w:t>。</w:t>
      </w:r>
      <w:r>
        <w:rPr>
          <w:rStyle w:val="a4"/>
        </w:rPr>
        <w:footnoteReference w:id="61"/>
      </w:r>
      <w:r>
        <w:rPr>
          <w:rFonts w:hint="eastAsia"/>
        </w:rPr>
        <w:t>这些资金管理办法至少在市级层面都已经有了相应的规范性文件，但县内为了平衡各个乡镇之间的横向竞争关系，不得不以规范性文件的形式重新加以细化。文件的大量出台，直接就导致了制度的“悬置”。表面上看，这些办法细化了转移支付的量和度，但实际运行过程中，这些资金仍然大量的被套用。</w:t>
      </w:r>
    </w:p>
    <w:p w:rsidR="0016619B" w:rsidRDefault="0016619B">
      <w:pPr>
        <w:ind w:firstLine="480"/>
      </w:pPr>
      <w:r>
        <w:rPr>
          <w:rFonts w:hint="eastAsia"/>
        </w:rPr>
        <w:t>以“一事一议”项目为例，在</w:t>
      </w:r>
      <w:r>
        <w:rPr>
          <w:rFonts w:hint="eastAsia"/>
        </w:rPr>
        <w:t>Y</w:t>
      </w:r>
      <w:r>
        <w:rPr>
          <w:rFonts w:hint="eastAsia"/>
        </w:rPr>
        <w:t>县出台的《村级公益事业建设一事一议财政奖补试点工作实施办法》中明确规定，“</w:t>
      </w:r>
      <w:r>
        <w:t>有以下情况之一的村，原则上不列入</w:t>
      </w:r>
      <w:r>
        <w:lastRenderedPageBreak/>
        <w:t>一事一议财政奖补当年计划范围：跨行政村以及行政村以上范围的公益事业建设项目；不符合《浙江省村民一事一议筹资筹劳实施办法》、对加重农民负担及不顾实际盲目举债兴办的村内公益事业项目；农村电网改造、学校建设和维护、五保户供养、偿还村级债务、村办企业亏损、经营性开发生产、各种形式的达标升级和检查、评比活动，不列入财政奖补范围；村级财务管理混乱，</w:t>
      </w:r>
      <w:proofErr w:type="gramStart"/>
      <w:r>
        <w:t>帐目</w:t>
      </w:r>
      <w:proofErr w:type="gramEnd"/>
      <w:r>
        <w:t>不清理，易引起村内矛盾的；一事</w:t>
      </w:r>
      <w:proofErr w:type="gramStart"/>
      <w:r>
        <w:t>一</w:t>
      </w:r>
      <w:proofErr w:type="gramEnd"/>
      <w:r>
        <w:t>议程序不到位，筹资筹</w:t>
      </w:r>
      <w:proofErr w:type="gramStart"/>
      <w:r>
        <w:t>劳</w:t>
      </w:r>
      <w:proofErr w:type="gramEnd"/>
      <w:r>
        <w:t>不到位的；当年已列入</w:t>
      </w:r>
      <w:r>
        <w:rPr>
          <w:rFonts w:hint="eastAsia"/>
        </w:rPr>
        <w:t>。”然而事实却是：</w:t>
      </w:r>
      <w:r>
        <w:rPr>
          <w:rFonts w:hint="eastAsia"/>
        </w:rPr>
        <w:t>2011</w:t>
      </w:r>
      <w:r>
        <w:rPr>
          <w:rFonts w:hint="eastAsia"/>
        </w:rPr>
        <w:t>年，该县共向省财政争取“一事一议”项目</w:t>
      </w:r>
      <w:r>
        <w:rPr>
          <w:rFonts w:hint="eastAsia"/>
        </w:rPr>
        <w:t>42</w:t>
      </w:r>
      <w:r>
        <w:rPr>
          <w:rFonts w:hint="eastAsia"/>
        </w:rPr>
        <w:t>个，其中有为“偿还村级债务”而重复申报的项目</w:t>
      </w:r>
      <w:r>
        <w:rPr>
          <w:rFonts w:hint="eastAsia"/>
        </w:rPr>
        <w:t>3</w:t>
      </w:r>
      <w:r>
        <w:rPr>
          <w:rFonts w:hint="eastAsia"/>
        </w:rPr>
        <w:t>个，涉及到“经营性开发生产项目”</w:t>
      </w:r>
      <w:r>
        <w:rPr>
          <w:rFonts w:hint="eastAsia"/>
        </w:rPr>
        <w:t>2</w:t>
      </w:r>
      <w:r>
        <w:rPr>
          <w:rFonts w:hint="eastAsia"/>
        </w:rPr>
        <w:t>个，“当年已列入‘</w:t>
      </w:r>
      <w:r>
        <w:t>千村示范万村整治</w:t>
      </w:r>
      <w:r>
        <w:rPr>
          <w:rFonts w:hint="eastAsia"/>
        </w:rPr>
        <w:t>’</w:t>
      </w:r>
      <w:r>
        <w:t>、</w:t>
      </w:r>
      <w:r>
        <w:rPr>
          <w:rFonts w:hint="eastAsia"/>
        </w:rPr>
        <w:t>‘</w:t>
      </w:r>
      <w:r>
        <w:t>农业综合开发</w:t>
      </w:r>
      <w:r>
        <w:rPr>
          <w:rFonts w:hint="eastAsia"/>
        </w:rPr>
        <w:t>’</w:t>
      </w:r>
      <w:r>
        <w:t>和</w:t>
      </w:r>
      <w:r>
        <w:rPr>
          <w:rFonts w:hint="eastAsia"/>
        </w:rPr>
        <w:t>‘</w:t>
      </w:r>
      <w:r>
        <w:t>村级组织办公场所建设</w:t>
      </w:r>
      <w:r>
        <w:rPr>
          <w:rFonts w:hint="eastAsia"/>
        </w:rPr>
        <w:t>’</w:t>
      </w:r>
      <w:r>
        <w:t>及市级以上财政补助计划项目等补助计划的行政村</w:t>
      </w:r>
      <w:r>
        <w:rPr>
          <w:rFonts w:hint="eastAsia"/>
        </w:rPr>
        <w:t>”的项目</w:t>
      </w:r>
      <w:r>
        <w:rPr>
          <w:rFonts w:hint="eastAsia"/>
        </w:rPr>
        <w:t>15</w:t>
      </w:r>
      <w:r>
        <w:rPr>
          <w:rFonts w:hint="eastAsia"/>
        </w:rPr>
        <w:t>个。</w:t>
      </w:r>
    </w:p>
    <w:p w:rsidR="0016619B" w:rsidRDefault="0016619B">
      <w:pPr>
        <w:ind w:firstLine="480"/>
      </w:pPr>
      <w:r>
        <w:rPr>
          <w:rFonts w:hint="eastAsia"/>
        </w:rPr>
        <w:t>此外，根据</w:t>
      </w:r>
      <w:r>
        <w:t>《浙江省村级公益事业建设一事一议省级财政奖补项目和资金管理暂行办法》</w:t>
      </w:r>
      <w:r>
        <w:rPr>
          <w:rFonts w:hint="eastAsia"/>
        </w:rPr>
        <w:t>中规定，“</w:t>
      </w:r>
      <w:r>
        <w:t>一事一议财政奖补，是指村民通过</w:t>
      </w:r>
      <w:r>
        <w:rPr>
          <w:rFonts w:hint="eastAsia"/>
        </w:rPr>
        <w:t>规</w:t>
      </w:r>
      <w:r>
        <w:t>范的一事一议筹资筹</w:t>
      </w:r>
      <w:proofErr w:type="gramStart"/>
      <w:r>
        <w:t>劳</w:t>
      </w:r>
      <w:proofErr w:type="gramEnd"/>
      <w:r>
        <w:t>开展的村内公益事业建设项目，政府采取以奖代补、民办公助的方式，给予适当财政奖补。</w:t>
      </w:r>
      <w:r>
        <w:rPr>
          <w:rFonts w:hint="eastAsia"/>
        </w:rPr>
        <w:t>”</w:t>
      </w:r>
      <w:r>
        <w:rPr>
          <w:rStyle w:val="a4"/>
        </w:rPr>
        <w:footnoteReference w:id="62"/>
      </w:r>
      <w:r>
        <w:rPr>
          <w:rFonts w:hint="eastAsia"/>
        </w:rPr>
        <w:t>而对于</w:t>
      </w:r>
      <w:r>
        <w:rPr>
          <w:rFonts w:hint="eastAsia"/>
        </w:rPr>
        <w:t>Y</w:t>
      </w:r>
      <w:r>
        <w:rPr>
          <w:rFonts w:hint="eastAsia"/>
        </w:rPr>
        <w:t>县这样的欠发达县而言，</w:t>
      </w:r>
      <w:r>
        <w:rPr>
          <w:rFonts w:hint="eastAsia"/>
        </w:rPr>
        <w:t>168</w:t>
      </w:r>
      <w:r>
        <w:rPr>
          <w:rFonts w:hint="eastAsia"/>
        </w:rPr>
        <w:t>个行政村中有</w:t>
      </w:r>
      <w:r>
        <w:rPr>
          <w:rFonts w:hint="eastAsia"/>
        </w:rPr>
        <w:t>134</w:t>
      </w:r>
      <w:r>
        <w:rPr>
          <w:rFonts w:hint="eastAsia"/>
        </w:rPr>
        <w:t>个行政村没有村级集体经济收入，要村民筹资建设公益事业项目，显然已经不可能，而筹</w:t>
      </w:r>
      <w:proofErr w:type="gramStart"/>
      <w:r>
        <w:rPr>
          <w:rFonts w:hint="eastAsia"/>
        </w:rPr>
        <w:t>劳</w:t>
      </w:r>
      <w:proofErr w:type="gramEnd"/>
      <w:r>
        <w:rPr>
          <w:rFonts w:hint="eastAsia"/>
        </w:rPr>
        <w:t>建设，村里一样要支付村民筹</w:t>
      </w:r>
      <w:proofErr w:type="gramStart"/>
      <w:r>
        <w:rPr>
          <w:rFonts w:hint="eastAsia"/>
        </w:rPr>
        <w:t>劳</w:t>
      </w:r>
      <w:proofErr w:type="gramEnd"/>
      <w:r>
        <w:rPr>
          <w:rFonts w:hint="eastAsia"/>
        </w:rPr>
        <w:t>的劳务费，对于大部分村而言，依旧是一笔非常巨大的开支。因此这样的政策从出台之日起，就注定它的运行结果只能是与之设计初衷向违背的，也必然会导致乡镇政府通过编造项目、重复申报、套用资金等异化的行为，达到发展的目的。</w:t>
      </w:r>
    </w:p>
    <w:p w:rsidR="0016619B" w:rsidRDefault="0016619B">
      <w:pPr>
        <w:ind w:firstLine="480"/>
      </w:pPr>
      <w:r>
        <w:rPr>
          <w:rFonts w:hint="eastAsia"/>
        </w:rPr>
        <w:t>同时，由于转移支付制度缺乏有效的监督，地方政府对于类似的行为也基本采取“睁只眼闭只眼”的态度，听之任之，直接也从另一个层面刺激了类似异化行为的大肆发展。</w:t>
      </w:r>
    </w:p>
    <w:p w:rsidR="0016619B" w:rsidRDefault="0000090A" w:rsidP="0000090A">
      <w:pPr>
        <w:spacing w:beforeLines="50" w:before="156" w:afterLines="50" w:after="156"/>
        <w:ind w:firstLine="482"/>
        <w:outlineLvl w:val="2"/>
        <w:rPr>
          <w:b/>
          <w:szCs w:val="24"/>
        </w:rPr>
      </w:pPr>
      <w:bookmarkStart w:id="37" w:name="_Toc377848217"/>
      <w:r>
        <w:rPr>
          <w:rFonts w:hint="eastAsia"/>
          <w:b/>
          <w:szCs w:val="24"/>
        </w:rPr>
        <w:t>（二）</w:t>
      </w:r>
      <w:r w:rsidR="0016619B">
        <w:rPr>
          <w:rFonts w:hint="eastAsia"/>
          <w:b/>
          <w:szCs w:val="24"/>
        </w:rPr>
        <w:t>职能异化</w:t>
      </w:r>
      <w:bookmarkEnd w:id="37"/>
    </w:p>
    <w:p w:rsidR="0016619B" w:rsidRDefault="0016619B">
      <w:pPr>
        <w:ind w:firstLine="480"/>
      </w:pPr>
      <w:r>
        <w:rPr>
          <w:rFonts w:hint="eastAsia"/>
        </w:rPr>
        <w:t>根据《中华人民共和国地方各级人民代表大会和地方各级人民政府组织法》第</w:t>
      </w:r>
      <w:r>
        <w:rPr>
          <w:rFonts w:hint="eastAsia"/>
        </w:rPr>
        <w:t>61</w:t>
      </w:r>
      <w:r>
        <w:rPr>
          <w:rFonts w:hint="eastAsia"/>
        </w:rPr>
        <w:t>条中对乡镇政府职权的规定，我们可以将乡镇政府的职能主要概括为三个方面：一是政治职能。作为国家权力体系中</w:t>
      </w:r>
      <w:proofErr w:type="gramStart"/>
      <w:r>
        <w:rPr>
          <w:rFonts w:hint="eastAsia"/>
        </w:rPr>
        <w:t>最</w:t>
      </w:r>
      <w:proofErr w:type="gramEnd"/>
      <w:r>
        <w:rPr>
          <w:rFonts w:hint="eastAsia"/>
        </w:rPr>
        <w:t>基层的地方政府，乡镇政府的首要职能就是要保证和落实国家政治统治职能的实现。二是社会管理和公共服务职能。即为乡镇企业生产和村民生活创造一个良好的环境。这一职能应该在乡镇政府职能中居于优先地位。三是经济发展职能。这一职能可以体现在很多方面，包括参与制定和组织实施本乡镇的经济和社会发展规划、协调本乡镇各行政村、各经济组织间的关系、管理乡镇财政，做好财务会计、经济统计和其他经济管理工作等</w:t>
      </w:r>
      <w:r>
        <w:rPr>
          <w:rFonts w:hint="eastAsia"/>
        </w:rPr>
        <w:lastRenderedPageBreak/>
        <w:t>等。</w:t>
      </w:r>
      <w:r>
        <w:rPr>
          <w:rStyle w:val="a4"/>
        </w:rPr>
        <w:footnoteReference w:id="63"/>
      </w:r>
      <w:r>
        <w:rPr>
          <w:rFonts w:hint="eastAsia"/>
        </w:rPr>
        <w:t>但显然，在目前的财政转移支付制度下，乡镇政府普遍将经济发展职能提高到几乎无一例外地变成了发展经济。且这种“首要”性不仅体现在乡镇政府对各种职能优先顺序的模糊，更重要的是体现在其对于各种组织经济活动的干预。现在到处都提建设服务型政府，这种政府应该是以民为本、为人民服务的政府，是有核心竞争力的、民主和负责的政府，是法治的政府，</w:t>
      </w:r>
      <w:r>
        <w:rPr>
          <w:spacing w:val="8"/>
        </w:rPr>
        <w:t>是一个为全社会提供公共产品和服务的政府</w:t>
      </w:r>
      <w:r>
        <w:rPr>
          <w:rFonts w:hint="eastAsia"/>
        </w:rPr>
        <w:t>。然而，在建设服务型政府过程中，政府行为很有可能会因为一些特殊的条件而背离其本意，转化到对立面，出现服务的异化。这种异化主要表现在四个方面。一是“舍本逐木”，即忽略了政府以民为本、为民服务的本质，为了政绩、为了谋取利益，只注重经济建设职能而忽视其他。二是“强制干预”，即干预属地区域内的企业、农户、村级自治组织等组织和个人的生产经营活动，扭曲了社会管理和公共服务职能的初衷。三是“忽略民主”，即政府在提供服务时“拍脑袋”、“拍桌板”，而忽略了从人民的真正需要出发，提供人民真正需要的服务。四是“差别行政”，即对待不同主体，提供的公共服务差别巨大。其中最典型的例子就是城乡居民所享受的不平等的公共服务。</w:t>
      </w:r>
    </w:p>
    <w:p w:rsidR="0016619B" w:rsidRDefault="0016619B">
      <w:pPr>
        <w:ind w:firstLine="480"/>
      </w:pPr>
      <w:r>
        <w:rPr>
          <w:rFonts w:hint="eastAsia"/>
        </w:rPr>
        <w:t>作为乡镇政府，管辖的范围小，服务的对象基本属于农村居民，因此“差别行政”的行为较少发生。相对的，“舍本逐木”和“强制干预”的现象在乡镇则是屡见不鲜，为了领导个人政绩、为了本地政府的利益，大肆扩张私利而压缩公共利益，这种自利性行为使乡镇政府可以充分利用手中掌握的自由裁量权来寻租，以满足个人或组织的利益要求，这种自利性在异化了政府的服务的同时也催生了一些违法违纪事件的发生，尤其是在征地拆迁、招商引资、移民安置、重点项目等一些利益关系复杂的项目工程当中。</w:t>
      </w:r>
    </w:p>
    <w:p w:rsidR="0016619B" w:rsidRDefault="0016619B">
      <w:pPr>
        <w:ind w:firstLine="480"/>
      </w:pPr>
      <w:r>
        <w:rPr>
          <w:rFonts w:hint="eastAsia"/>
        </w:rPr>
        <w:t>以</w:t>
      </w:r>
      <w:r>
        <w:rPr>
          <w:rFonts w:hint="eastAsia"/>
        </w:rPr>
        <w:t>Y</w:t>
      </w:r>
      <w:r>
        <w:rPr>
          <w:rFonts w:hint="eastAsia"/>
        </w:rPr>
        <w:t>县</w:t>
      </w:r>
      <w:r>
        <w:rPr>
          <w:rFonts w:hint="eastAsia"/>
        </w:rPr>
        <w:t>C</w:t>
      </w:r>
      <w:r>
        <w:rPr>
          <w:rFonts w:hint="eastAsia"/>
        </w:rPr>
        <w:t>镇为例。</w:t>
      </w:r>
      <w:r>
        <w:rPr>
          <w:rFonts w:hint="eastAsia"/>
        </w:rPr>
        <w:t>2011</w:t>
      </w:r>
      <w:r>
        <w:rPr>
          <w:rFonts w:hint="eastAsia"/>
        </w:rPr>
        <w:t>年，</w:t>
      </w:r>
      <w:r>
        <w:rPr>
          <w:rFonts w:hint="eastAsia"/>
        </w:rPr>
        <w:t>Y</w:t>
      </w:r>
      <w:r>
        <w:rPr>
          <w:rFonts w:hint="eastAsia"/>
        </w:rPr>
        <w:t>县进行了全县范围的行政区划调整，将原来的</w:t>
      </w:r>
      <w:r>
        <w:rPr>
          <w:rFonts w:hint="eastAsia"/>
        </w:rPr>
        <w:t>14</w:t>
      </w:r>
      <w:r>
        <w:rPr>
          <w:rFonts w:hint="eastAsia"/>
        </w:rPr>
        <w:t>个乡镇调整为</w:t>
      </w:r>
      <w:r>
        <w:rPr>
          <w:rFonts w:hint="eastAsia"/>
        </w:rPr>
        <w:t>3</w:t>
      </w:r>
      <w:r>
        <w:rPr>
          <w:rFonts w:hint="eastAsia"/>
        </w:rPr>
        <w:t>镇</w:t>
      </w:r>
      <w:r>
        <w:rPr>
          <w:rFonts w:hint="eastAsia"/>
        </w:rPr>
        <w:t>3</w:t>
      </w:r>
      <w:r>
        <w:rPr>
          <w:rFonts w:hint="eastAsia"/>
        </w:rPr>
        <w:t>乡</w:t>
      </w:r>
      <w:r>
        <w:rPr>
          <w:rFonts w:hint="eastAsia"/>
        </w:rPr>
        <w:t>4</w:t>
      </w:r>
      <w:r>
        <w:rPr>
          <w:rFonts w:hint="eastAsia"/>
        </w:rPr>
        <w:t>街道，</w:t>
      </w:r>
      <w:r>
        <w:rPr>
          <w:rFonts w:hint="eastAsia"/>
        </w:rPr>
        <w:t>C</w:t>
      </w:r>
      <w:r>
        <w:rPr>
          <w:rFonts w:hint="eastAsia"/>
        </w:rPr>
        <w:t>镇由原来的</w:t>
      </w:r>
      <w:r>
        <w:rPr>
          <w:rFonts w:hint="eastAsia"/>
        </w:rPr>
        <w:t>4</w:t>
      </w:r>
      <w:r>
        <w:rPr>
          <w:rFonts w:hint="eastAsia"/>
        </w:rPr>
        <w:t>乡</w:t>
      </w:r>
      <w:r>
        <w:rPr>
          <w:rFonts w:hint="eastAsia"/>
        </w:rPr>
        <w:t>1</w:t>
      </w:r>
      <w:r>
        <w:rPr>
          <w:rFonts w:hint="eastAsia"/>
        </w:rPr>
        <w:t>镇合并为</w:t>
      </w:r>
      <w:r>
        <w:rPr>
          <w:rFonts w:hint="eastAsia"/>
        </w:rPr>
        <w:t>1</w:t>
      </w:r>
      <w:r>
        <w:rPr>
          <w:rFonts w:hint="eastAsia"/>
        </w:rPr>
        <w:t>个镇。根据县委县政府的意图，做这样的调整，有很大一部分原因是为了缩小行政机构，减少行政开支，并希望从行政的角度促使高山远山地区的农民向城郊靠近，加强公共基础设施和公共服务的覆盖面。但是，从实际的运行来看，</w:t>
      </w:r>
      <w:r>
        <w:rPr>
          <w:rFonts w:hint="eastAsia"/>
        </w:rPr>
        <w:t>C</w:t>
      </w:r>
      <w:r>
        <w:rPr>
          <w:rFonts w:hint="eastAsia"/>
        </w:rPr>
        <w:t>镇的行政机构突然变得巨大而臃肿，党政班子由原来</w:t>
      </w:r>
      <w:r>
        <w:rPr>
          <w:rFonts w:hint="eastAsia"/>
        </w:rPr>
        <w:t>13</w:t>
      </w:r>
      <w:r>
        <w:rPr>
          <w:rFonts w:hint="eastAsia"/>
        </w:rPr>
        <w:t>人增加到</w:t>
      </w:r>
      <w:r>
        <w:rPr>
          <w:rFonts w:hint="eastAsia"/>
        </w:rPr>
        <w:t>20</w:t>
      </w:r>
      <w:r>
        <w:rPr>
          <w:rFonts w:hint="eastAsia"/>
        </w:rPr>
        <w:t>人，干部职工由原来</w:t>
      </w:r>
      <w:r>
        <w:rPr>
          <w:rFonts w:hint="eastAsia"/>
        </w:rPr>
        <w:t>46</w:t>
      </w:r>
      <w:r>
        <w:rPr>
          <w:rFonts w:hint="eastAsia"/>
        </w:rPr>
        <w:t>人增加到</w:t>
      </w:r>
      <w:r>
        <w:rPr>
          <w:rFonts w:hint="eastAsia"/>
        </w:rPr>
        <w:t>103</w:t>
      </w:r>
      <w:r>
        <w:rPr>
          <w:rFonts w:hint="eastAsia"/>
        </w:rPr>
        <w:t>人（包括大学生村官、见习生和一些临时用工）。虽然县财政针对在编人员（公务员、事业干部和大学生村官）下拨办公经费每年每人</w:t>
      </w:r>
      <w:r>
        <w:rPr>
          <w:rFonts w:hint="eastAsia"/>
        </w:rPr>
        <w:t>6000</w:t>
      </w:r>
      <w:r>
        <w:rPr>
          <w:rFonts w:hint="eastAsia"/>
        </w:rPr>
        <w:t>元，但是面对近年来持续增长的</w:t>
      </w:r>
      <w:r>
        <w:rPr>
          <w:rFonts w:hint="eastAsia"/>
        </w:rPr>
        <w:t>CPI</w:t>
      </w:r>
      <w:r>
        <w:rPr>
          <w:rFonts w:hint="eastAsia"/>
        </w:rPr>
        <w:t>，这点办公经费显然不足，而且乡镇的工作人员离家远，工作繁杂，也需要必要的激励，因此政府创收就成了改善职工福利的必由之路。然而，</w:t>
      </w:r>
      <w:r>
        <w:rPr>
          <w:rFonts w:hint="eastAsia"/>
        </w:rPr>
        <w:t>2010</w:t>
      </w:r>
      <w:r>
        <w:rPr>
          <w:rFonts w:hint="eastAsia"/>
        </w:rPr>
        <w:t>年开始，浙江省开始实施“阳光工资”，规范津补贴，使原</w:t>
      </w:r>
      <w:r>
        <w:rPr>
          <w:rFonts w:hint="eastAsia"/>
        </w:rPr>
        <w:lastRenderedPageBreak/>
        <w:t>本很多可以作为福利的路径都被切断，政府创收之路越发狭窄。对于</w:t>
      </w:r>
      <w:r>
        <w:rPr>
          <w:rFonts w:hint="eastAsia"/>
        </w:rPr>
        <w:t>Y</w:t>
      </w:r>
      <w:r>
        <w:rPr>
          <w:rFonts w:hint="eastAsia"/>
        </w:rPr>
        <w:t>县来说，县政府对乡镇开的唯一</w:t>
      </w:r>
      <w:proofErr w:type="gramStart"/>
      <w:r>
        <w:rPr>
          <w:rFonts w:hint="eastAsia"/>
        </w:rPr>
        <w:t>一个</w:t>
      </w:r>
      <w:proofErr w:type="gramEnd"/>
      <w:r>
        <w:rPr>
          <w:rFonts w:hint="eastAsia"/>
        </w:rPr>
        <w:t>口子就是乡镇的土地开发和整理项目，</w:t>
      </w:r>
      <w:r>
        <w:rPr>
          <w:rStyle w:val="a4"/>
        </w:rPr>
        <w:footnoteReference w:id="64"/>
      </w:r>
      <w:r>
        <w:rPr>
          <w:rFonts w:hint="eastAsia"/>
        </w:rPr>
        <w:t>因此，这个项目，也成为了该县各乡镇每年的重点任务。</w:t>
      </w:r>
      <w:r>
        <w:rPr>
          <w:rStyle w:val="a4"/>
        </w:rPr>
        <w:footnoteReference w:id="65"/>
      </w:r>
    </w:p>
    <w:p w:rsidR="0016619B" w:rsidRDefault="0016619B">
      <w:pPr>
        <w:ind w:firstLine="480"/>
      </w:pPr>
      <w:r>
        <w:rPr>
          <w:rFonts w:hint="eastAsia"/>
        </w:rPr>
        <w:t>正如房地产市场作为广大闲置资金的唯一出口一样，土地项目也成了</w:t>
      </w:r>
      <w:r>
        <w:rPr>
          <w:rFonts w:hint="eastAsia"/>
        </w:rPr>
        <w:t>Y</w:t>
      </w:r>
      <w:r>
        <w:rPr>
          <w:rFonts w:hint="eastAsia"/>
        </w:rPr>
        <w:t>县各乡镇创收的最后一根稻草。经过多年的实践，基本形成了这样一套操作流程：县政府向各乡镇布置年度任务——各乡镇向各行政村布置分解任务——各行政村进行资源调查——乡镇政府进行初审及资源评估——乡镇政府向县国土部门申报项目——经国土部分审批后开工——完工验收。从国家的角度而言，通过这一政策的实施可以实现土地的占补平衡，改善和提高土地利用效率，而</w:t>
      </w:r>
      <w:r>
        <w:rPr>
          <w:rFonts w:hint="eastAsia"/>
        </w:rPr>
        <w:t>Y</w:t>
      </w:r>
      <w:r>
        <w:rPr>
          <w:rFonts w:hint="eastAsia"/>
        </w:rPr>
        <w:t>县从流程上似乎也无不妥，但这一本意是加强政府服务的“民生”政策到了基层却成为了造成高上访率和引起民愤的一个“民怨”工程。</w:t>
      </w:r>
    </w:p>
    <w:p w:rsidR="0016619B" w:rsidRDefault="0016619B">
      <w:pPr>
        <w:ind w:firstLine="480"/>
      </w:pPr>
      <w:r>
        <w:rPr>
          <w:rFonts w:hint="eastAsia"/>
        </w:rPr>
        <w:t>造成这种现象的原因有三点：第一，项目选址不符合要求。乡镇政府在选址时往往没有完全按照政策上对于土地的要求进行，如根据</w:t>
      </w:r>
      <w:r>
        <w:rPr>
          <w:rFonts w:hint="eastAsia"/>
        </w:rPr>
        <w:t>Y</w:t>
      </w:r>
      <w:r>
        <w:rPr>
          <w:rFonts w:hint="eastAsia"/>
        </w:rPr>
        <w:t>县县政府出台的《</w:t>
      </w:r>
      <w:r>
        <w:t>关于印发</w:t>
      </w:r>
      <w:r>
        <w:rPr>
          <w:rFonts w:hint="eastAsia"/>
        </w:rPr>
        <w:t>Y</w:t>
      </w:r>
      <w:r>
        <w:t>县土地开发整理和建设用地复垦工作</w:t>
      </w:r>
      <w:r>
        <w:rPr>
          <w:rFonts w:hint="eastAsia"/>
        </w:rPr>
        <w:t>实施意见</w:t>
      </w:r>
      <w:r>
        <w:t>的通知</w:t>
      </w:r>
      <w:r>
        <w:rPr>
          <w:rFonts w:hint="eastAsia"/>
        </w:rPr>
        <w:t>》中的要求，土地开发所选的山地坡度不得超过</w:t>
      </w:r>
      <w:r>
        <w:rPr>
          <w:rFonts w:hint="eastAsia"/>
        </w:rPr>
        <w:t>30</w:t>
      </w:r>
      <w:r>
        <w:rPr>
          <w:rFonts w:hint="eastAsia"/>
        </w:rPr>
        <w:t>°，然而对于</w:t>
      </w:r>
      <w:r>
        <w:rPr>
          <w:rFonts w:hint="eastAsia"/>
        </w:rPr>
        <w:t>C</w:t>
      </w:r>
      <w:r>
        <w:rPr>
          <w:rFonts w:hint="eastAsia"/>
        </w:rPr>
        <w:t>镇而言，其</w:t>
      </w:r>
      <w:r>
        <w:rPr>
          <w:rFonts w:hint="eastAsia"/>
        </w:rPr>
        <w:t>70%</w:t>
      </w:r>
      <w:r>
        <w:rPr>
          <w:rFonts w:hint="eastAsia"/>
        </w:rPr>
        <w:t>以上的地区</w:t>
      </w:r>
      <w:proofErr w:type="gramStart"/>
      <w:r>
        <w:rPr>
          <w:rFonts w:hint="eastAsia"/>
        </w:rPr>
        <w:t>海拔超</w:t>
      </w:r>
      <w:proofErr w:type="gramEnd"/>
      <w:r>
        <w:rPr>
          <w:rFonts w:hint="eastAsia"/>
        </w:rPr>
        <w:t>800</w:t>
      </w:r>
      <w:r>
        <w:rPr>
          <w:rFonts w:hint="eastAsia"/>
        </w:rPr>
        <w:t>米，辖区内海拔</w:t>
      </w:r>
      <w:r>
        <w:rPr>
          <w:rFonts w:hint="eastAsia"/>
        </w:rPr>
        <w:t>1000</w:t>
      </w:r>
      <w:r>
        <w:rPr>
          <w:rFonts w:hint="eastAsia"/>
        </w:rPr>
        <w:t>米以上的山峰有</w:t>
      </w:r>
      <w:r>
        <w:rPr>
          <w:rFonts w:hint="eastAsia"/>
        </w:rPr>
        <w:t>21</w:t>
      </w:r>
      <w:r>
        <w:rPr>
          <w:rFonts w:hint="eastAsia"/>
        </w:rPr>
        <w:t>座，这样的立地条件迫使项目选址必然在山顶，且坡度基本上都超过</w:t>
      </w:r>
      <w:r>
        <w:rPr>
          <w:rFonts w:hint="eastAsia"/>
        </w:rPr>
        <w:t>30</w:t>
      </w:r>
      <w:r>
        <w:rPr>
          <w:rFonts w:hint="eastAsia"/>
        </w:rPr>
        <w:t>°，其中某项目最陡的地方坡度甚至接近</w:t>
      </w:r>
      <w:r>
        <w:rPr>
          <w:rFonts w:hint="eastAsia"/>
        </w:rPr>
        <w:t>60</w:t>
      </w:r>
      <w:r>
        <w:rPr>
          <w:rFonts w:hint="eastAsia"/>
        </w:rPr>
        <w:t>°，这就造成项目完工后容易引发山体滑坡，影响山下村民的人生和财产安全。第二，施工方的选择不符合规定。根据《浙江省农村基层党员和干部廉洁自律若干规定》中的规定，村干部不准“</w:t>
      </w:r>
      <w:r>
        <w:rPr>
          <w:rFonts w:ascii="宋体" w:hAnsi="宋体" w:cs="宋体" w:hint="eastAsia"/>
        </w:rPr>
        <w:t>在集体土地征用、承包</w:t>
      </w:r>
      <w:r>
        <w:rPr>
          <w:rFonts w:ascii="MingLiU_HKSCS" w:hAnsi="MingLiU_HKSCS" w:cs="MingLiU_HKSCS" w:hint="eastAsia"/>
        </w:rPr>
        <w:t>，</w:t>
      </w:r>
      <w:r>
        <w:rPr>
          <w:rFonts w:ascii="宋体" w:hAnsi="宋体" w:cs="宋体" w:hint="eastAsia"/>
        </w:rPr>
        <w:t>集体资产租赁、经营</w:t>
      </w:r>
      <w:r>
        <w:rPr>
          <w:rFonts w:ascii="MingLiU_HKSCS" w:hAnsi="MingLiU_HKSCS" w:cs="MingLiU_HKSCS" w:hint="eastAsia"/>
        </w:rPr>
        <w:t>，</w:t>
      </w:r>
      <w:r>
        <w:rPr>
          <w:rFonts w:ascii="宋体" w:hAnsi="宋体" w:cs="宋体" w:hint="eastAsia"/>
        </w:rPr>
        <w:t>集体工程项目发包</w:t>
      </w:r>
      <w:r>
        <w:rPr>
          <w:rFonts w:ascii="MingLiU_HKSCS" w:hAnsi="MingLiU_HKSCS" w:cs="MingLiU_HKSCS" w:hint="eastAsia"/>
        </w:rPr>
        <w:t>，</w:t>
      </w:r>
      <w:r>
        <w:rPr>
          <w:rFonts w:ascii="宋体" w:hAnsi="宋体" w:cs="宋体" w:hint="eastAsia"/>
        </w:rPr>
        <w:t>集体</w:t>
      </w:r>
      <w:r>
        <w:rPr>
          <w:rFonts w:hint="eastAsia"/>
        </w:rPr>
        <w:t>物品采购等过程中暗箱操作</w:t>
      </w:r>
      <w:r>
        <w:rPr>
          <w:rFonts w:ascii="MingLiU_HKSCS" w:hAnsi="MingLiU_HKSCS" w:cs="MingLiU_HKSCS" w:hint="eastAsia"/>
        </w:rPr>
        <w:t>，</w:t>
      </w:r>
      <w:r>
        <w:rPr>
          <w:rFonts w:ascii="宋体" w:hAnsi="宋体" w:cs="宋体" w:hint="eastAsia"/>
        </w:rPr>
        <w:t>优厚亲友</w:t>
      </w:r>
      <w:r>
        <w:rPr>
          <w:rFonts w:ascii="MingLiU_HKSCS" w:hAnsi="MingLiU_HKSCS" w:cs="MingLiU_HKSCS" w:hint="eastAsia"/>
        </w:rPr>
        <w:t>，</w:t>
      </w:r>
      <w:r>
        <w:rPr>
          <w:rFonts w:ascii="宋体" w:hAnsi="宋体" w:cs="宋体" w:hint="eastAsia"/>
        </w:rPr>
        <w:t>为本人或者他人谋取不正当利益”。但在中国的农村中，人情依旧是许多政策得以推行的最重要的砝码，乡镇在选择施工方时，往往不得不参考村里的意见，只要是施工队资质符合规定，一般都会将工程给村里推荐的施工方。相反的，如果乡镇政府执意在村外选择施工方，那么该项目能够顺利施工的可能性就会大大降</w:t>
      </w:r>
      <w:r>
        <w:rPr>
          <w:rFonts w:ascii="宋体" w:hAnsi="宋体" w:cs="宋体" w:hint="eastAsia"/>
        </w:rPr>
        <w:lastRenderedPageBreak/>
        <w:t>低。在C镇某村，村里的两股势力对该村2010年的土地开发工程都虎视眈眈，为了得到工程的施工权，双方在2009年底分别对当时的村干部实施了贿赂。</w:t>
      </w:r>
      <w:r>
        <w:rPr>
          <w:rFonts w:hint="eastAsia"/>
        </w:rPr>
        <w:t>第三，政策处理时不易平衡。对于</w:t>
      </w:r>
      <w:r>
        <w:rPr>
          <w:rFonts w:hint="eastAsia"/>
        </w:rPr>
        <w:t>Y</w:t>
      </w:r>
      <w:r>
        <w:rPr>
          <w:rFonts w:hint="eastAsia"/>
        </w:rPr>
        <w:t>县这样一个人口仅</w:t>
      </w:r>
      <w:r>
        <w:rPr>
          <w:rFonts w:hint="eastAsia"/>
        </w:rPr>
        <w:t>11</w:t>
      </w:r>
      <w:r>
        <w:rPr>
          <w:rFonts w:hint="eastAsia"/>
        </w:rPr>
        <w:t>万的小县城而言，人际关系非常复杂，该县有一句话：“县里的任何两个人，问三句话，就变成朋友的朋友，聊三分钟天，就变成亲戚的亲戚。”可见人际关系的复杂程度，故而在土地征收过程中，政策处理难度很大，各种人情找上门，使乡镇干部在工作过程中，都有种踩着高压线的感觉。</w:t>
      </w:r>
    </w:p>
    <w:p w:rsidR="0016619B" w:rsidRDefault="0000090A" w:rsidP="0000090A">
      <w:pPr>
        <w:spacing w:beforeLines="50" w:before="156" w:afterLines="50" w:after="156"/>
        <w:ind w:firstLine="482"/>
        <w:outlineLvl w:val="1"/>
        <w:rPr>
          <w:b/>
          <w:szCs w:val="24"/>
        </w:rPr>
      </w:pPr>
      <w:bookmarkStart w:id="38" w:name="_Toc377848218"/>
      <w:r>
        <w:rPr>
          <w:rFonts w:hint="eastAsia"/>
          <w:b/>
          <w:szCs w:val="24"/>
        </w:rPr>
        <w:t>二、</w:t>
      </w:r>
      <w:r w:rsidR="0016619B">
        <w:rPr>
          <w:rFonts w:hint="eastAsia"/>
          <w:b/>
          <w:szCs w:val="24"/>
        </w:rPr>
        <w:t>财政转移支付制度发展各阶段中乡镇政府异化行为的主导表现</w:t>
      </w:r>
      <w:bookmarkEnd w:id="38"/>
    </w:p>
    <w:p w:rsidR="0016619B" w:rsidRDefault="0016619B">
      <w:pPr>
        <w:ind w:firstLine="480"/>
      </w:pPr>
      <w:r>
        <w:rPr>
          <w:rFonts w:hint="eastAsia"/>
        </w:rPr>
        <w:t>财政体制从建国开始经历了屡次改革，根本原因不外乎中央与地方的利益博弈。一方面中央要维护其金字塔顶端的利益</w:t>
      </w:r>
      <w:proofErr w:type="gramStart"/>
      <w:r>
        <w:rPr>
          <w:rFonts w:hint="eastAsia"/>
        </w:rPr>
        <w:t>不</w:t>
      </w:r>
      <w:proofErr w:type="gramEnd"/>
      <w:r>
        <w:rPr>
          <w:rFonts w:hint="eastAsia"/>
        </w:rPr>
        <w:t>受损，另一方面又要想方设法提高地方的积极性，这种利益格局的调整促使财政体制的变革一直呈现出一种“分分合合”的态势。必须正视的一点是，无论在哪种体制下，地方政府总是采取“上有政策、下有对策”的方式来应对，因此，地方政府的行为异化并不是现行的财政转移支付制度所特有的产物，而是始终存在的。</w:t>
      </w:r>
    </w:p>
    <w:p w:rsidR="0016619B" w:rsidRDefault="0000090A" w:rsidP="0000090A">
      <w:pPr>
        <w:spacing w:beforeLines="50" w:before="156" w:afterLines="50" w:after="156"/>
        <w:ind w:firstLine="482"/>
        <w:outlineLvl w:val="2"/>
        <w:rPr>
          <w:b/>
          <w:szCs w:val="24"/>
        </w:rPr>
      </w:pPr>
      <w:bookmarkStart w:id="39" w:name="_Toc377848219"/>
      <w:r>
        <w:rPr>
          <w:rFonts w:hint="eastAsia"/>
          <w:b/>
          <w:szCs w:val="24"/>
        </w:rPr>
        <w:t>（一）</w:t>
      </w:r>
      <w:r w:rsidR="0016619B">
        <w:rPr>
          <w:rFonts w:hint="eastAsia"/>
          <w:b/>
          <w:szCs w:val="24"/>
        </w:rPr>
        <w:t xml:space="preserve"> </w:t>
      </w:r>
      <w:r w:rsidR="0016619B">
        <w:rPr>
          <w:rFonts w:hint="eastAsia"/>
          <w:b/>
          <w:szCs w:val="24"/>
        </w:rPr>
        <w:t>分税制改革与乡镇政府的权责不对等</w:t>
      </w:r>
      <w:bookmarkEnd w:id="39"/>
    </w:p>
    <w:p w:rsidR="0016619B" w:rsidRDefault="0016619B">
      <w:pPr>
        <w:ind w:firstLine="480"/>
      </w:pPr>
      <w:r>
        <w:rPr>
          <w:rFonts w:hint="eastAsia"/>
        </w:rPr>
        <w:t>从“分灶吃饭”和“层层包干”到分税制，我国乡镇政府经历了财政体制变化的两大阶段。在现行的财政转移支付体制下，乡镇政府实际上经受着三个关系不匹配的制约，严重刺激了其行为的异化，二者也越来越呈现出一种不典型的正相关关系，而这种正相关关系却恰恰是由三组矛盾的不匹配表现出来的。</w:t>
      </w:r>
      <w:r>
        <w:rPr>
          <w:rStyle w:val="a4"/>
        </w:rPr>
        <w:footnoteReference w:id="66"/>
      </w:r>
      <w:r>
        <w:rPr>
          <w:rFonts w:hint="eastAsia"/>
        </w:rPr>
        <w:t xml:space="preserve"> </w:t>
      </w: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r>
        <w:rPr>
          <w:rFonts w:hint="eastAsia"/>
        </w:rPr>
        <w:t xml:space="preserve">               </w:t>
      </w:r>
      <w:r>
        <w:rPr>
          <w:rFonts w:hint="eastAsia"/>
        </w:rPr>
        <w:t>匹配</w:t>
      </w:r>
      <w:r>
        <w:rPr>
          <w:rFonts w:hint="eastAsia"/>
        </w:rPr>
        <w:t xml:space="preserve">                      </w:t>
      </w:r>
      <w:r>
        <w:rPr>
          <w:rFonts w:hint="eastAsia"/>
        </w:rPr>
        <w:t>匹配</w:t>
      </w:r>
    </w:p>
    <w:p w:rsidR="0016619B" w:rsidRDefault="0016619B">
      <w:pPr>
        <w:ind w:firstLine="480"/>
      </w:pPr>
    </w:p>
    <w:p w:rsidR="0016619B" w:rsidRDefault="0016619B">
      <w:pPr>
        <w:ind w:firstLineChars="1582" w:firstLine="3797"/>
      </w:pPr>
      <w:r>
        <w:rPr>
          <w:rFonts w:hint="eastAsia"/>
        </w:rPr>
        <w:t>协调</w:t>
      </w:r>
    </w:p>
    <w:p w:rsidR="0016619B" w:rsidRDefault="0016619B">
      <w:pPr>
        <w:ind w:firstLine="480"/>
      </w:pPr>
    </w:p>
    <w:p w:rsidR="0016619B" w:rsidRDefault="0016619B">
      <w:pPr>
        <w:ind w:firstLineChars="0" w:firstLine="0"/>
        <w:jc w:val="center"/>
      </w:pPr>
      <w:r>
        <w:rPr>
          <w:rFonts w:hint="eastAsia"/>
        </w:rPr>
        <w:t>图</w:t>
      </w:r>
      <w:r>
        <w:rPr>
          <w:rFonts w:hint="eastAsia"/>
        </w:rPr>
        <w:t xml:space="preserve">3-1 </w:t>
      </w:r>
      <w:r>
        <w:rPr>
          <w:rFonts w:hint="eastAsia"/>
        </w:rPr>
        <w:t>财政体制中的三对矛盾</w:t>
      </w:r>
    </w:p>
    <w:p w:rsidR="0016619B" w:rsidRDefault="0016619B">
      <w:pPr>
        <w:ind w:firstLine="480"/>
      </w:pPr>
      <w:r>
        <w:rPr>
          <w:rFonts w:hint="eastAsia"/>
        </w:rPr>
        <w:t>一是事权与财权不匹配。众所周知，在实行分税制改革之前，由于有上级财</w:t>
      </w:r>
      <w:r>
        <w:rPr>
          <w:rFonts w:hint="eastAsia"/>
        </w:rPr>
        <w:lastRenderedPageBreak/>
        <w:t>政的转移支付作为保障，乡镇财政的收入来源相对比较随意。但实行分税制改革后，中央与地方的财政分配关系被重新调整，呈现出财权层层向上，事权却层层向下的总体趋势。这样一来，虽然缓解了中央财政的危机但却使地方政府尤其是乡镇政府普遍出现财政困难，陷入财政危机。</w:t>
      </w:r>
      <w:r>
        <w:rPr>
          <w:rFonts w:hint="eastAsia"/>
        </w:rPr>
        <w:t xml:space="preserve"> </w:t>
      </w:r>
      <w:r>
        <w:rPr>
          <w:rFonts w:hint="eastAsia"/>
        </w:rPr>
        <w:t>“分税制”改革后，</w:t>
      </w:r>
      <w:r>
        <w:t>县</w:t>
      </w:r>
      <w:r>
        <w:rPr>
          <w:rFonts w:hint="eastAsia"/>
        </w:rPr>
        <w:t>、</w:t>
      </w:r>
      <w:r>
        <w:t>乡两级财政关系表现为</w:t>
      </w:r>
      <w:r>
        <w:rPr>
          <w:rFonts w:hint="eastAsia"/>
        </w:rPr>
        <w:t>“</w:t>
      </w:r>
      <w:r>
        <w:t>县级统筹</w:t>
      </w:r>
      <w:r>
        <w:rPr>
          <w:rFonts w:hint="eastAsia"/>
        </w:rPr>
        <w:t>”</w:t>
      </w:r>
      <w:r>
        <w:t>与</w:t>
      </w:r>
      <w:r>
        <w:rPr>
          <w:rFonts w:hint="eastAsia"/>
        </w:rPr>
        <w:t>“</w:t>
      </w:r>
      <w:r>
        <w:t>分税包干，自求平衡</w:t>
      </w:r>
      <w:r>
        <w:rPr>
          <w:rFonts w:hint="eastAsia"/>
        </w:rPr>
        <w:t>”。而事实上，</w:t>
      </w:r>
      <w:r>
        <w:t>乡镇财政</w:t>
      </w:r>
      <w:r>
        <w:rPr>
          <w:rFonts w:hint="eastAsia"/>
        </w:rPr>
        <w:t>能够掌握的实质性的财权少之又少。因此，无论如何</w:t>
      </w:r>
      <w:r>
        <w:t>，县级财政总有主导或者绝对主导的地位，乡镇财政总是处于弱势地位</w:t>
      </w:r>
      <w:r>
        <w:rPr>
          <w:rFonts w:hint="eastAsia"/>
        </w:rPr>
        <w:t>。</w:t>
      </w:r>
      <w:r>
        <w:t>在</w:t>
      </w:r>
      <w:r>
        <w:rPr>
          <w:rFonts w:hint="eastAsia"/>
        </w:rPr>
        <w:t>这种</w:t>
      </w:r>
      <w:r>
        <w:t>财政</w:t>
      </w:r>
      <w:r>
        <w:rPr>
          <w:rFonts w:hint="eastAsia"/>
        </w:rPr>
        <w:t>危机的干扰下</w:t>
      </w:r>
      <w:r>
        <w:t>，乡镇政府预算总是呈现</w:t>
      </w:r>
      <w:r>
        <w:rPr>
          <w:rFonts w:hint="eastAsia"/>
        </w:rPr>
        <w:t>“</w:t>
      </w:r>
      <w:r>
        <w:t>非递增</w:t>
      </w:r>
      <w:r>
        <w:rPr>
          <w:rFonts w:hint="eastAsia"/>
        </w:rPr>
        <w:t>”</w:t>
      </w:r>
      <w:r>
        <w:t>的特征。</w:t>
      </w:r>
      <w:r>
        <w:rPr>
          <w:rStyle w:val="a4"/>
        </w:rPr>
        <w:footnoteReference w:id="67"/>
      </w:r>
    </w:p>
    <w:p w:rsidR="0016619B" w:rsidRDefault="0016619B">
      <w:pPr>
        <w:ind w:firstLine="480"/>
      </w:pPr>
      <w:r>
        <w:rPr>
          <w:rFonts w:hint="eastAsia"/>
        </w:rPr>
        <w:t>二是事权与财力不匹配。相对于地方普遍出现的财政危机，</w:t>
      </w:r>
      <w:r>
        <w:t>乡镇政府所承担的社会事务却日益增多，</w:t>
      </w:r>
      <w:r>
        <w:rPr>
          <w:rFonts w:hint="eastAsia"/>
        </w:rPr>
        <w:t>尤其是一些欠发达乡镇，呈现出财权与财力的</w:t>
      </w:r>
      <w:r>
        <w:t>高度不对称。</w:t>
      </w:r>
      <w:r>
        <w:rPr>
          <w:rFonts w:hint="eastAsia"/>
        </w:rPr>
        <w:t>首先，从《中华人民共和国地方各级人民代表大会和地方各级人民政府组织法》中对乡镇政府职能的界定可以看出，乡镇政府实际上已经被定义成一个全能的政府，这显然超越了乡镇财力范围。</w:t>
      </w:r>
      <w:r>
        <w:rPr>
          <w:rStyle w:val="a4"/>
        </w:rPr>
        <w:footnoteReference w:id="68"/>
      </w:r>
      <w:r>
        <w:rPr>
          <w:rFonts w:hint="eastAsia"/>
        </w:rPr>
        <w:t>以</w:t>
      </w:r>
      <w:r>
        <w:rPr>
          <w:rFonts w:hint="eastAsia"/>
        </w:rPr>
        <w:t>Y</w:t>
      </w:r>
      <w:r>
        <w:rPr>
          <w:rFonts w:hint="eastAsia"/>
        </w:rPr>
        <w:t>县为例，由于该县地处浙西南山区，地理位置偏远，辖区内山区面积占足</w:t>
      </w:r>
      <w:r>
        <w:rPr>
          <w:rFonts w:hint="eastAsia"/>
        </w:rPr>
        <w:t>9</w:t>
      </w:r>
      <w:r>
        <w:rPr>
          <w:rFonts w:hint="eastAsia"/>
        </w:rPr>
        <w:t>成，虽然高速已经通了，但是离杭州、宁波、嘉兴、绍兴等发达地区仍有</w:t>
      </w:r>
      <w:r>
        <w:rPr>
          <w:rFonts w:hint="eastAsia"/>
        </w:rPr>
        <w:t>4</w:t>
      </w:r>
      <w:r>
        <w:rPr>
          <w:rFonts w:hint="eastAsia"/>
        </w:rPr>
        <w:t>小时左右的路程。且全县工业基础薄弱，属于典型的农业占主导的地区，但由于山区地形复杂，机械化农业难以发展，产业化程度也不高。此外，</w:t>
      </w:r>
      <w:r>
        <w:rPr>
          <w:rFonts w:hint="eastAsia"/>
        </w:rPr>
        <w:t>Y</w:t>
      </w:r>
      <w:r>
        <w:rPr>
          <w:rFonts w:hint="eastAsia"/>
        </w:rPr>
        <w:t>县于</w:t>
      </w:r>
      <w:r>
        <w:rPr>
          <w:rFonts w:hint="eastAsia"/>
        </w:rPr>
        <w:t>2005</w:t>
      </w:r>
      <w:r>
        <w:rPr>
          <w:rFonts w:hint="eastAsia"/>
        </w:rPr>
        <w:t>年即被列入省级限制农业发展区，环境保护的压力很大，经济发展空间被挤压的非常小。因此，在这些乡镇，即使被赋予了一定的财权，也是“无米之炊”，根本无法达到与事权相匹配的财力。</w:t>
      </w:r>
    </w:p>
    <w:p w:rsidR="0016619B" w:rsidRDefault="0016619B">
      <w:pPr>
        <w:ind w:firstLine="480"/>
      </w:pPr>
      <w:r>
        <w:rPr>
          <w:rFonts w:hint="eastAsia"/>
        </w:rPr>
        <w:t>三是财权与财力不匹配。通过分税制改革，中央与地方重新划分了财权，与此同时，通过税收返还、转移支付等手段，二者之间的财力格局也得到重新配置但是，由于省以下财政转移支付制度仍不完善，故而省以下各级政府间，往往是财权调整快，而财力分配慢，二者步调不一。单从省以下转移支付的比例来看，税收返还、专项拨款依旧唱主角，而能够让基层政府自由调配的一般性转移支付少之又少。此外，由于专项拨款往往都需要地方配套资金，一些欠发达地区的基层政府根本无力筹集，因此，这类专项拨款的项目，基层政府要么得不到，要么只能是通过虚假手段上报。</w:t>
      </w:r>
    </w:p>
    <w:p w:rsidR="0016619B" w:rsidRDefault="0016619B">
      <w:pPr>
        <w:ind w:firstLine="480"/>
      </w:pPr>
      <w:r>
        <w:rPr>
          <w:rFonts w:hint="eastAsia"/>
        </w:rPr>
        <w:t>以</w:t>
      </w:r>
      <w:r>
        <w:rPr>
          <w:rFonts w:hint="eastAsia"/>
        </w:rPr>
        <w:t>Y</w:t>
      </w:r>
      <w:r>
        <w:rPr>
          <w:rFonts w:hint="eastAsia"/>
        </w:rPr>
        <w:t>县村级办公场所修建项目为例，该项目是省委组织部为改善村级办公场所条件而对</w:t>
      </w:r>
      <w:r>
        <w:rPr>
          <w:rFonts w:hint="eastAsia"/>
        </w:rPr>
        <w:t>Y</w:t>
      </w:r>
      <w:r>
        <w:rPr>
          <w:rFonts w:hint="eastAsia"/>
        </w:rPr>
        <w:t>县的</w:t>
      </w:r>
      <w:proofErr w:type="gramStart"/>
      <w:r>
        <w:rPr>
          <w:rFonts w:hint="eastAsia"/>
        </w:rPr>
        <w:t>一项特扶政策</w:t>
      </w:r>
      <w:proofErr w:type="gramEnd"/>
      <w:r>
        <w:rPr>
          <w:rFonts w:hint="eastAsia"/>
        </w:rPr>
        <w:t>，</w:t>
      </w:r>
      <w:proofErr w:type="gramStart"/>
      <w:r>
        <w:rPr>
          <w:rFonts w:hint="eastAsia"/>
        </w:rPr>
        <w:t>每年专项</w:t>
      </w:r>
      <w:proofErr w:type="gramEnd"/>
      <w:r>
        <w:rPr>
          <w:rFonts w:hint="eastAsia"/>
        </w:rPr>
        <w:t>拨款</w:t>
      </w:r>
      <w:r>
        <w:rPr>
          <w:rFonts w:hint="eastAsia"/>
        </w:rPr>
        <w:t>100</w:t>
      </w:r>
      <w:r>
        <w:rPr>
          <w:rFonts w:hint="eastAsia"/>
        </w:rPr>
        <w:t>万用于该县的村级办公场所修建，每年新建和修建办公场所</w:t>
      </w:r>
      <w:r>
        <w:rPr>
          <w:rFonts w:hint="eastAsia"/>
        </w:rPr>
        <w:t>15-20</w:t>
      </w:r>
      <w:r>
        <w:rPr>
          <w:rFonts w:hint="eastAsia"/>
        </w:rPr>
        <w:t>个，且要求市里配套</w:t>
      </w:r>
      <w:r>
        <w:rPr>
          <w:rFonts w:hint="eastAsia"/>
        </w:rPr>
        <w:t>50</w:t>
      </w:r>
      <w:r>
        <w:rPr>
          <w:rFonts w:hint="eastAsia"/>
        </w:rPr>
        <w:t>万、县里配</w:t>
      </w:r>
      <w:r>
        <w:rPr>
          <w:rFonts w:hint="eastAsia"/>
        </w:rPr>
        <w:lastRenderedPageBreak/>
        <w:t>套</w:t>
      </w:r>
      <w:r>
        <w:rPr>
          <w:rFonts w:hint="eastAsia"/>
        </w:rPr>
        <w:t>50</w:t>
      </w:r>
      <w:r>
        <w:rPr>
          <w:rFonts w:hint="eastAsia"/>
        </w:rPr>
        <w:t>万，总共</w:t>
      </w:r>
      <w:r>
        <w:rPr>
          <w:rFonts w:hint="eastAsia"/>
        </w:rPr>
        <w:t>200</w:t>
      </w:r>
      <w:r>
        <w:rPr>
          <w:rFonts w:hint="eastAsia"/>
        </w:rPr>
        <w:t>万，平均每村</w:t>
      </w:r>
      <w:r>
        <w:rPr>
          <w:rFonts w:hint="eastAsia"/>
        </w:rPr>
        <w:t>10-15</w:t>
      </w:r>
      <w:r>
        <w:rPr>
          <w:rFonts w:hint="eastAsia"/>
        </w:rPr>
        <w:t>万。对于这样一个项目，村级自然是非常欢迎，但是，作为省级欠发达县、市，要想每年配套这样</w:t>
      </w:r>
      <w:proofErr w:type="gramStart"/>
      <w:r>
        <w:rPr>
          <w:rFonts w:hint="eastAsia"/>
        </w:rPr>
        <w:t>一</w:t>
      </w:r>
      <w:proofErr w:type="gramEnd"/>
      <w:r>
        <w:rPr>
          <w:rFonts w:hint="eastAsia"/>
        </w:rPr>
        <w:t>笔资</w:t>
      </w:r>
      <w:proofErr w:type="gramStart"/>
      <w:r>
        <w:rPr>
          <w:rFonts w:hint="eastAsia"/>
        </w:rPr>
        <w:t>金几乎</w:t>
      </w:r>
      <w:proofErr w:type="gramEnd"/>
      <w:r>
        <w:rPr>
          <w:rFonts w:hint="eastAsia"/>
        </w:rPr>
        <w:t>是不可能的，因此，减去县委组织部截留的工作经费，实际用于每个村新建和修建的资金还不到</w:t>
      </w:r>
      <w:r>
        <w:rPr>
          <w:rFonts w:hint="eastAsia"/>
        </w:rPr>
        <w:t>5</w:t>
      </w:r>
      <w:r>
        <w:rPr>
          <w:rFonts w:hint="eastAsia"/>
        </w:rPr>
        <w:t>万左右。但是，为了能够得到该项目，各村还是争破了脑袋，用尽了办法。显然，</w:t>
      </w:r>
      <w:r>
        <w:rPr>
          <w:rFonts w:hint="eastAsia"/>
        </w:rPr>
        <w:t>5</w:t>
      </w:r>
      <w:r>
        <w:rPr>
          <w:rFonts w:hint="eastAsia"/>
        </w:rPr>
        <w:t>万元资金修建一个会议室还勉强够用，要想新建一幢会议室，根本不可能。因此，在得到该项目后，各村只能利用“一事一议”等项目，套取项目资金，甚至还有个别村举债建设。其中</w:t>
      </w:r>
      <w:r>
        <w:rPr>
          <w:rFonts w:hint="eastAsia"/>
        </w:rPr>
        <w:t>S</w:t>
      </w:r>
      <w:r>
        <w:rPr>
          <w:rFonts w:hint="eastAsia"/>
        </w:rPr>
        <w:t>镇某村，距县城</w:t>
      </w:r>
      <w:r>
        <w:rPr>
          <w:rFonts w:hint="eastAsia"/>
        </w:rPr>
        <w:t>40</w:t>
      </w:r>
      <w:r>
        <w:rPr>
          <w:rFonts w:hint="eastAsia"/>
        </w:rPr>
        <w:t>多公里，海拔近</w:t>
      </w:r>
      <w:r>
        <w:rPr>
          <w:rFonts w:hint="eastAsia"/>
        </w:rPr>
        <w:t>900</w:t>
      </w:r>
      <w:r>
        <w:rPr>
          <w:rFonts w:hint="eastAsia"/>
        </w:rPr>
        <w:t>米，</w:t>
      </w:r>
      <w:r>
        <w:rPr>
          <w:rFonts w:hint="eastAsia"/>
        </w:rPr>
        <w:t>2010</w:t>
      </w:r>
      <w:r>
        <w:rPr>
          <w:rFonts w:hint="eastAsia"/>
        </w:rPr>
        <w:t>年花</w:t>
      </w:r>
      <w:r>
        <w:rPr>
          <w:rFonts w:hint="eastAsia"/>
        </w:rPr>
        <w:t>70</w:t>
      </w:r>
      <w:r>
        <w:rPr>
          <w:rFonts w:hint="eastAsia"/>
        </w:rPr>
        <w:t>与万元新建了四直两层会议室，除去一楼是真正的会议室，二楼全部被装修成宾馆式的房间，每个房间都装了空调，买了床铺。当时村干部认为可以将其作为避暑基地，列入该镇旅游规划当中，但是，直至目前为止，</w:t>
      </w:r>
      <w:r>
        <w:rPr>
          <w:rFonts w:hint="eastAsia"/>
        </w:rPr>
        <w:t>70</w:t>
      </w:r>
      <w:r>
        <w:rPr>
          <w:rFonts w:hint="eastAsia"/>
        </w:rPr>
        <w:t>万元的债款仍有</w:t>
      </w:r>
      <w:r>
        <w:rPr>
          <w:rFonts w:hint="eastAsia"/>
        </w:rPr>
        <w:t>30</w:t>
      </w:r>
      <w:r>
        <w:rPr>
          <w:rFonts w:hint="eastAsia"/>
        </w:rPr>
        <w:t>余万元未结清。可以说，省里一个扶持项目，到了基层却被扭曲成一个浪费的口子，想来特别不值。</w:t>
      </w:r>
    </w:p>
    <w:p w:rsidR="0016619B" w:rsidRDefault="0016619B">
      <w:pPr>
        <w:ind w:firstLine="480"/>
      </w:pPr>
      <w:r>
        <w:rPr>
          <w:rFonts w:hint="eastAsia"/>
        </w:rPr>
        <w:t>此外，财力与财权并不是完全无对称关系的。相反的，就欠发达乡镇而言，在事权与财权不匹配的前提下，哪怕被赋予了足够的财权，政府的财力依旧难以达到事权所需的要求。</w:t>
      </w:r>
      <w:r>
        <w:rPr>
          <w:rFonts w:hint="eastAsia"/>
        </w:rPr>
        <w:t>Y</w:t>
      </w:r>
      <w:r>
        <w:rPr>
          <w:rFonts w:hint="eastAsia"/>
        </w:rPr>
        <w:t>县的</w:t>
      </w:r>
      <w:r>
        <w:rPr>
          <w:rFonts w:hint="eastAsia"/>
        </w:rPr>
        <w:t>C</w:t>
      </w:r>
      <w:r>
        <w:rPr>
          <w:rFonts w:hint="eastAsia"/>
        </w:rPr>
        <w:t>镇作为一个中心镇，县财政已经把大量的财政权下放，且制订了税收五五分成这样相当优惠的政策，但是，由于该镇完全无工业基础，辖区内的工业企业仅一家小型砖瓦厂和几家小型的蔬菜加工厂，根本无税收可言。因此对于这些欠发达乡镇而言，只有当某一天政府财力真正能够与财权相适应时，财权才不至于被架空。</w:t>
      </w:r>
    </w:p>
    <w:p w:rsidR="0016619B" w:rsidRDefault="0000090A" w:rsidP="0000090A">
      <w:pPr>
        <w:spacing w:beforeLines="50" w:before="156" w:afterLines="50" w:after="156"/>
        <w:ind w:firstLine="482"/>
        <w:outlineLvl w:val="2"/>
        <w:rPr>
          <w:b/>
          <w:szCs w:val="24"/>
        </w:rPr>
      </w:pPr>
      <w:bookmarkStart w:id="40" w:name="_Toc377848220"/>
      <w:r>
        <w:rPr>
          <w:rFonts w:hint="eastAsia"/>
          <w:b/>
          <w:szCs w:val="24"/>
        </w:rPr>
        <w:t>（二）</w:t>
      </w:r>
      <w:r w:rsidR="0016619B">
        <w:rPr>
          <w:rFonts w:hint="eastAsia"/>
          <w:b/>
          <w:szCs w:val="24"/>
        </w:rPr>
        <w:t xml:space="preserve"> </w:t>
      </w:r>
      <w:r w:rsidR="0016619B">
        <w:rPr>
          <w:rFonts w:hint="eastAsia"/>
          <w:b/>
          <w:szCs w:val="24"/>
        </w:rPr>
        <w:t>所得税收入分享与乡镇政府发展迭陷困境</w:t>
      </w:r>
      <w:bookmarkEnd w:id="40"/>
    </w:p>
    <w:p w:rsidR="0016619B" w:rsidRDefault="0016619B">
      <w:pPr>
        <w:ind w:firstLine="480"/>
      </w:pPr>
      <w:r>
        <w:rPr>
          <w:rFonts w:hint="eastAsia"/>
        </w:rPr>
        <w:t>由于现阶段实行的财政转移支付制度是一种中央向地方放权的制度，因此制度上客观存在着利益不对等的情况。这种利益不对等原本是指中央和地方的关系中，话语权的不对等以及财力的不对等，但在我国实行的纵向财政体制下，对于乡镇政府而言，更多的是与县、市级等上下级政府间的利益不均衡。</w:t>
      </w:r>
    </w:p>
    <w:p w:rsidR="0016619B" w:rsidRDefault="0016619B">
      <w:pPr>
        <w:ind w:firstLine="480"/>
      </w:pPr>
      <w:r>
        <w:rPr>
          <w:rFonts w:hint="eastAsia"/>
        </w:rPr>
        <w:t>实行所得税收入分享，原本是为了平衡地区间差异，但是到乡镇层面，这一政策却直接导致了两种主要的异化行为。一是乡镇与上级政府的讨价还价。对于乡镇而言，尤其是欠发达乡镇，由于工业发展受制，增收途径极少，因此与上级的讨价还价能力，甚至可以直接决定本级政府得到资金、项目、政策的多寡。二是政策的执行程度大打折扣。当上级的政策对自己不利时，乡镇政府经常会采取“表面一套、实际一套”的做法，甚至扭曲和曲解政策原意，造成“政策不出中南海”的局面。这两种异化行为与上下级政府间的利益不均是一种正相关的关系。</w:t>
      </w:r>
    </w:p>
    <w:p w:rsidR="0016619B" w:rsidRDefault="0016619B">
      <w:pPr>
        <w:ind w:firstLine="480"/>
      </w:pPr>
      <w:r>
        <w:rPr>
          <w:rFonts w:hint="eastAsia"/>
        </w:rPr>
        <w:t>在</w:t>
      </w:r>
      <w:r>
        <w:rPr>
          <w:rFonts w:hint="eastAsia"/>
        </w:rPr>
        <w:t>Y</w:t>
      </w:r>
      <w:r>
        <w:rPr>
          <w:rFonts w:hint="eastAsia"/>
        </w:rPr>
        <w:t>县</w:t>
      </w:r>
      <w:r>
        <w:rPr>
          <w:rFonts w:hint="eastAsia"/>
        </w:rPr>
        <w:t>C</w:t>
      </w:r>
      <w:r>
        <w:rPr>
          <w:rFonts w:hint="eastAsia"/>
        </w:rPr>
        <w:t>镇，由于该镇是全县唯一</w:t>
      </w:r>
      <w:proofErr w:type="gramStart"/>
      <w:r>
        <w:rPr>
          <w:rFonts w:hint="eastAsia"/>
        </w:rPr>
        <w:t>一个</w:t>
      </w:r>
      <w:proofErr w:type="gramEnd"/>
      <w:r>
        <w:rPr>
          <w:rFonts w:hint="eastAsia"/>
        </w:rPr>
        <w:t>省级中心镇，该镇党委书记也高配副县级，这在客观上提高了该镇对县级的讨价还价能力。而与其毗邻的</w:t>
      </w:r>
      <w:r>
        <w:rPr>
          <w:rFonts w:hint="eastAsia"/>
        </w:rPr>
        <w:t>W</w:t>
      </w:r>
      <w:r>
        <w:rPr>
          <w:rFonts w:hint="eastAsia"/>
        </w:rPr>
        <w:t>乡是</w:t>
      </w:r>
      <w:r>
        <w:rPr>
          <w:rFonts w:hint="eastAsia"/>
        </w:rPr>
        <w:lastRenderedPageBreak/>
        <w:t>一个小乡镇，面积仅是</w:t>
      </w:r>
      <w:r>
        <w:rPr>
          <w:rFonts w:hint="eastAsia"/>
        </w:rPr>
        <w:t>C</w:t>
      </w:r>
      <w:r>
        <w:rPr>
          <w:rFonts w:hint="eastAsia"/>
        </w:rPr>
        <w:t>镇的</w:t>
      </w:r>
      <w:r>
        <w:rPr>
          <w:rFonts w:hint="eastAsia"/>
        </w:rPr>
        <w:t>1/6</w:t>
      </w:r>
      <w:r>
        <w:rPr>
          <w:rFonts w:hint="eastAsia"/>
        </w:rPr>
        <w:t>，人口还不足</w:t>
      </w:r>
      <w:r>
        <w:rPr>
          <w:rFonts w:hint="eastAsia"/>
        </w:rPr>
        <w:t>C</w:t>
      </w:r>
      <w:r>
        <w:rPr>
          <w:rFonts w:hint="eastAsia"/>
        </w:rPr>
        <w:t>镇的</w:t>
      </w:r>
      <w:r>
        <w:rPr>
          <w:rFonts w:hint="eastAsia"/>
        </w:rPr>
        <w:t>1/10</w:t>
      </w:r>
      <w:r>
        <w:rPr>
          <w:rFonts w:hint="eastAsia"/>
        </w:rPr>
        <w:t>。因此，对于这样两个乡镇而言，县级的政策倾斜程度是有很大偏差的。据统计，</w:t>
      </w:r>
      <w:r>
        <w:rPr>
          <w:rFonts w:hint="eastAsia"/>
        </w:rPr>
        <w:t>2010</w:t>
      </w:r>
      <w:r>
        <w:rPr>
          <w:rFonts w:hint="eastAsia"/>
        </w:rPr>
        <w:t>年</w:t>
      </w:r>
      <w:r>
        <w:rPr>
          <w:rFonts w:hint="eastAsia"/>
        </w:rPr>
        <w:t>C</w:t>
      </w:r>
      <w:r>
        <w:rPr>
          <w:rFonts w:hint="eastAsia"/>
        </w:rPr>
        <w:t>镇全年共得到上级（包括省、市、县级）政策性拨款（包括项目经费、扶持经费、工作经费等）共计</w:t>
      </w:r>
      <w:r>
        <w:rPr>
          <w:rFonts w:hint="eastAsia"/>
        </w:rPr>
        <w:t>1327.6</w:t>
      </w:r>
      <w:r>
        <w:rPr>
          <w:rFonts w:hint="eastAsia"/>
        </w:rPr>
        <w:t>万元，而</w:t>
      </w:r>
      <w:r>
        <w:rPr>
          <w:rFonts w:hint="eastAsia"/>
        </w:rPr>
        <w:t>W</w:t>
      </w:r>
      <w:r>
        <w:rPr>
          <w:rFonts w:hint="eastAsia"/>
        </w:rPr>
        <w:t>乡</w:t>
      </w:r>
      <w:r>
        <w:rPr>
          <w:rFonts w:hint="eastAsia"/>
        </w:rPr>
        <w:t>2010</w:t>
      </w:r>
      <w:r>
        <w:rPr>
          <w:rFonts w:hint="eastAsia"/>
        </w:rPr>
        <w:t>年全年共得到上级拨款</w:t>
      </w:r>
      <w:r>
        <w:rPr>
          <w:rFonts w:hint="eastAsia"/>
        </w:rPr>
        <w:t>108.9</w:t>
      </w:r>
      <w:r>
        <w:rPr>
          <w:rFonts w:hint="eastAsia"/>
        </w:rPr>
        <w:t>万元，为全县最低，</w:t>
      </w:r>
      <w:r>
        <w:rPr>
          <w:rFonts w:hint="eastAsia"/>
        </w:rPr>
        <w:t>2010</w:t>
      </w:r>
      <w:r>
        <w:rPr>
          <w:rFonts w:hint="eastAsia"/>
        </w:rPr>
        <w:t>年</w:t>
      </w:r>
      <w:r>
        <w:rPr>
          <w:rFonts w:hint="eastAsia"/>
        </w:rPr>
        <w:t>W</w:t>
      </w:r>
      <w:r>
        <w:rPr>
          <w:rFonts w:hint="eastAsia"/>
        </w:rPr>
        <w:t>乡干部职工的收入水平明显低于</w:t>
      </w:r>
      <w:r>
        <w:rPr>
          <w:rFonts w:hint="eastAsia"/>
        </w:rPr>
        <w:t>C</w:t>
      </w:r>
      <w:r>
        <w:rPr>
          <w:rFonts w:hint="eastAsia"/>
        </w:rPr>
        <w:t>镇。</w:t>
      </w:r>
      <w:r>
        <w:rPr>
          <w:rStyle w:val="a4"/>
        </w:rPr>
        <w:footnoteReference w:id="69"/>
      </w:r>
      <w:r>
        <w:rPr>
          <w:rFonts w:hint="eastAsia"/>
        </w:rPr>
        <w:t>据笔者走访了解，当时，全乡干部工作态度懒散、对待群众也不够热情，乡政府办公室经常门窗紧闭，群众办事非常不便，甚至在</w:t>
      </w:r>
      <w:r>
        <w:rPr>
          <w:rFonts w:hint="eastAsia"/>
        </w:rPr>
        <w:t>2011</w:t>
      </w:r>
      <w:r>
        <w:rPr>
          <w:rFonts w:hint="eastAsia"/>
        </w:rPr>
        <w:t>年春节后，仅在正月初七燃放了开门鞭炮后长达半个月时间，乡政府均无人办公，县纪委也多次就此事进行督察，但效果都不甚理想。</w:t>
      </w:r>
      <w:r>
        <w:rPr>
          <w:rFonts w:hint="eastAsia"/>
        </w:rPr>
        <w:t>2011</w:t>
      </w:r>
      <w:r>
        <w:rPr>
          <w:rFonts w:hint="eastAsia"/>
        </w:rPr>
        <w:t>年</w:t>
      </w:r>
      <w:r>
        <w:rPr>
          <w:rFonts w:hint="eastAsia"/>
        </w:rPr>
        <w:t>5</w:t>
      </w:r>
      <w:r>
        <w:rPr>
          <w:rFonts w:hint="eastAsia"/>
        </w:rPr>
        <w:t>月，</w:t>
      </w:r>
      <w:r>
        <w:rPr>
          <w:rFonts w:hint="eastAsia"/>
        </w:rPr>
        <w:t>Y</w:t>
      </w:r>
      <w:r>
        <w:rPr>
          <w:rFonts w:hint="eastAsia"/>
        </w:rPr>
        <w:t>县团县委书记被下派任</w:t>
      </w:r>
      <w:r>
        <w:rPr>
          <w:rFonts w:hint="eastAsia"/>
        </w:rPr>
        <w:t>W</w:t>
      </w:r>
      <w:r>
        <w:rPr>
          <w:rFonts w:hint="eastAsia"/>
        </w:rPr>
        <w:t>乡党委书记，由于该书记在县团委工作时累积了大量人脉，且他作为县委重点培养的年轻领导，</w:t>
      </w:r>
      <w:r>
        <w:rPr>
          <w:rFonts w:hint="eastAsia"/>
        </w:rPr>
        <w:t>W</w:t>
      </w:r>
      <w:r>
        <w:rPr>
          <w:rFonts w:hint="eastAsia"/>
        </w:rPr>
        <w:t>乡在</w:t>
      </w:r>
      <w:r>
        <w:rPr>
          <w:rFonts w:hint="eastAsia"/>
        </w:rPr>
        <w:t>2011</w:t>
      </w:r>
      <w:r>
        <w:rPr>
          <w:rFonts w:hint="eastAsia"/>
        </w:rPr>
        <w:t>年得到了大量的项目和资金，职工的福利上去了，作风也得到调整，该项甚至还获得了当年的县级先进集体。这一重大转变也被县委党校作为一个典型案例，多次进行研究。其实，从乡镇政府行为的角度而言，这种作风的转变，正是政府行为异化与现行财政体制下上下级利益关系不对等的正相关关系的体现。</w:t>
      </w:r>
    </w:p>
    <w:p w:rsidR="0016619B" w:rsidRDefault="0000090A" w:rsidP="0000090A">
      <w:pPr>
        <w:spacing w:beforeLines="50" w:before="156" w:afterLines="50" w:after="156"/>
        <w:ind w:firstLine="482"/>
        <w:outlineLvl w:val="2"/>
        <w:rPr>
          <w:b/>
          <w:szCs w:val="24"/>
        </w:rPr>
      </w:pPr>
      <w:bookmarkStart w:id="41" w:name="_Toc377848221"/>
      <w:r>
        <w:rPr>
          <w:rFonts w:hint="eastAsia"/>
          <w:b/>
          <w:szCs w:val="24"/>
        </w:rPr>
        <w:t>（三）</w:t>
      </w:r>
      <w:r w:rsidR="0016619B">
        <w:rPr>
          <w:rFonts w:hint="eastAsia"/>
          <w:b/>
          <w:szCs w:val="24"/>
        </w:rPr>
        <w:t xml:space="preserve"> </w:t>
      </w:r>
      <w:r w:rsidR="0016619B">
        <w:rPr>
          <w:rFonts w:hint="eastAsia"/>
          <w:b/>
          <w:szCs w:val="24"/>
        </w:rPr>
        <w:t>农村税费改革与乡镇政府财力匮乏</w:t>
      </w:r>
      <w:bookmarkEnd w:id="41"/>
    </w:p>
    <w:p w:rsidR="0016619B" w:rsidRDefault="0016619B">
      <w:pPr>
        <w:ind w:firstLine="480"/>
      </w:pPr>
      <w:r>
        <w:rPr>
          <w:rFonts w:hint="eastAsia"/>
        </w:rPr>
        <w:t>2000</w:t>
      </w:r>
      <w:r>
        <w:rPr>
          <w:rFonts w:hint="eastAsia"/>
        </w:rPr>
        <w:t>年税费改革前，全国共有乡镇一级政府组织共有</w:t>
      </w:r>
      <w:r>
        <w:rPr>
          <w:rFonts w:hint="eastAsia"/>
        </w:rPr>
        <w:t>43735</w:t>
      </w:r>
      <w:r>
        <w:rPr>
          <w:rFonts w:hint="eastAsia"/>
        </w:rPr>
        <w:t>个，其中乡政府</w:t>
      </w:r>
      <w:r>
        <w:rPr>
          <w:rFonts w:hint="eastAsia"/>
        </w:rPr>
        <w:t>24043</w:t>
      </w:r>
      <w:r>
        <w:rPr>
          <w:rFonts w:hint="eastAsia"/>
        </w:rPr>
        <w:t>个、镇政府</w:t>
      </w:r>
      <w:r>
        <w:rPr>
          <w:rFonts w:hint="eastAsia"/>
        </w:rPr>
        <w:t>19692</w:t>
      </w:r>
      <w:r>
        <w:rPr>
          <w:rFonts w:hint="eastAsia"/>
        </w:rPr>
        <w:t>个；税费改革后，截至</w:t>
      </w:r>
      <w:r>
        <w:rPr>
          <w:rFonts w:hint="eastAsia"/>
        </w:rPr>
        <w:t>2005</w:t>
      </w:r>
      <w:r>
        <w:rPr>
          <w:rFonts w:hint="eastAsia"/>
        </w:rPr>
        <w:t>年底，全国共有乡镇一级政府组织共</w:t>
      </w:r>
      <w:r>
        <w:rPr>
          <w:rFonts w:hint="eastAsia"/>
        </w:rPr>
        <w:t>35509</w:t>
      </w:r>
      <w:r>
        <w:rPr>
          <w:rFonts w:hint="eastAsia"/>
        </w:rPr>
        <w:t>个，其中乡政府</w:t>
      </w:r>
      <w:r>
        <w:rPr>
          <w:rFonts w:hint="eastAsia"/>
        </w:rPr>
        <w:t>16621</w:t>
      </w:r>
      <w:r>
        <w:rPr>
          <w:rFonts w:hint="eastAsia"/>
        </w:rPr>
        <w:t>个、镇政府</w:t>
      </w:r>
      <w:r>
        <w:rPr>
          <w:rFonts w:hint="eastAsia"/>
        </w:rPr>
        <w:t>18888</w:t>
      </w:r>
      <w:r>
        <w:rPr>
          <w:rFonts w:hint="eastAsia"/>
        </w:rPr>
        <w:t>个，较税费改革前减少</w:t>
      </w:r>
      <w:r>
        <w:rPr>
          <w:rFonts w:hint="eastAsia"/>
        </w:rPr>
        <w:t>8226</w:t>
      </w:r>
      <w:r>
        <w:rPr>
          <w:rFonts w:hint="eastAsia"/>
        </w:rPr>
        <w:t>个，减少</w:t>
      </w:r>
      <w:r>
        <w:rPr>
          <w:rFonts w:hint="eastAsia"/>
        </w:rPr>
        <w:t>18</w:t>
      </w:r>
      <w:r>
        <w:rPr>
          <w:rFonts w:hint="eastAsia"/>
        </w:rPr>
        <w:t>．</w:t>
      </w:r>
      <w:r>
        <w:rPr>
          <w:rFonts w:hint="eastAsia"/>
        </w:rPr>
        <w:t>81</w:t>
      </w:r>
      <w:r>
        <w:rPr>
          <w:rFonts w:hint="eastAsia"/>
        </w:rPr>
        <w:t>％。</w:t>
      </w:r>
      <w:r>
        <w:rPr>
          <w:rStyle w:val="a4"/>
        </w:rPr>
        <w:footnoteReference w:id="70"/>
      </w:r>
    </w:p>
    <w:p w:rsidR="0016619B" w:rsidRDefault="0016619B">
      <w:pPr>
        <w:ind w:firstLine="480"/>
      </w:pPr>
      <w:r>
        <w:rPr>
          <w:rFonts w:hint="eastAsia"/>
        </w:rPr>
        <w:t>如果说</w:t>
      </w:r>
      <w:r>
        <w:rPr>
          <w:rFonts w:hint="eastAsia"/>
        </w:rPr>
        <w:t>1994</w:t>
      </w:r>
      <w:r>
        <w:rPr>
          <w:rFonts w:hint="eastAsia"/>
        </w:rPr>
        <w:t>年的分税制改革后，乡镇政府的主要异化行为还集中在向农民收取大量税、费，所得税分享还能适当弥补乡镇财政的漏洞，那么</w:t>
      </w:r>
      <w:r>
        <w:t>从</w:t>
      </w:r>
      <w:r>
        <w:t>200</w:t>
      </w:r>
      <w:r>
        <w:rPr>
          <w:rFonts w:hint="eastAsia"/>
        </w:rPr>
        <w:t>0</w:t>
      </w:r>
      <w:r>
        <w:t>年起，</w:t>
      </w:r>
      <w:r>
        <w:rPr>
          <w:rFonts w:hint="eastAsia"/>
        </w:rPr>
        <w:t>全国推行的</w:t>
      </w:r>
      <w:r>
        <w:t>旨在规范农村税费制度的税费改革</w:t>
      </w:r>
      <w:r>
        <w:rPr>
          <w:rFonts w:hint="eastAsia"/>
        </w:rPr>
        <w:t>对于欠发达乡镇政府而言可谓雪上加霜，它切断了乡镇政府向农民“要钱”的手，规范了乡镇政府的收入途径，彻底改变了乡镇政府的收入来源结构，一些欠发达乡镇的财政收入几乎完全是上级的转移支付。而乡镇政府作为国家</w:t>
      </w:r>
      <w:proofErr w:type="gramStart"/>
      <w:r>
        <w:rPr>
          <w:rFonts w:hint="eastAsia"/>
        </w:rPr>
        <w:t>最</w:t>
      </w:r>
      <w:proofErr w:type="gramEnd"/>
      <w:r>
        <w:rPr>
          <w:rFonts w:hint="eastAsia"/>
        </w:rPr>
        <w:t>底层的政权组织，债务难以转嫁，财政收支缺口逐渐扩大，乡镇财政的运行和管理出现了前所未有的困难。从乡镇干部的角度而言，他们的主要任务从帮助国家完成催款要粮，变成纯粹地提供服务。而乡镇的班子成员则成了包装项目、跑项目、</w:t>
      </w:r>
      <w:proofErr w:type="gramStart"/>
      <w:r>
        <w:rPr>
          <w:rFonts w:hint="eastAsia"/>
        </w:rPr>
        <w:t>讨资金</w:t>
      </w:r>
      <w:proofErr w:type="gramEnd"/>
      <w:r>
        <w:rPr>
          <w:rFonts w:hint="eastAsia"/>
        </w:rPr>
        <w:t>队伍的主力军。</w:t>
      </w:r>
    </w:p>
    <w:p w:rsidR="0016619B" w:rsidRDefault="0016619B">
      <w:pPr>
        <w:ind w:firstLine="480"/>
      </w:pPr>
      <w:r>
        <w:rPr>
          <w:rFonts w:hint="eastAsia"/>
        </w:rPr>
        <w:t>对于欠发达乡镇而言，普遍的共性是对农业都有很高程度的依赖性，因此对农村税、费的依赖程度也更高，</w:t>
      </w:r>
      <w:proofErr w:type="gramStart"/>
      <w:r>
        <w:rPr>
          <w:rFonts w:hint="eastAsia"/>
        </w:rPr>
        <w:t>且地方</w:t>
      </w:r>
      <w:proofErr w:type="gramEnd"/>
      <w:r>
        <w:rPr>
          <w:rFonts w:hint="eastAsia"/>
        </w:rPr>
        <w:t>经济越是欠发达，这种相关性越高。在欠发达地区，</w:t>
      </w:r>
      <w:proofErr w:type="gramStart"/>
      <w:r>
        <w:rPr>
          <w:rFonts w:hint="eastAsia"/>
        </w:rPr>
        <w:t>一</w:t>
      </w:r>
      <w:proofErr w:type="gramEnd"/>
      <w:r>
        <w:rPr>
          <w:rFonts w:hint="eastAsia"/>
        </w:rPr>
        <w:t>产比重大，二、三产业规模小，且产业结构单一。由于地方产业化</w:t>
      </w:r>
      <w:r>
        <w:rPr>
          <w:rFonts w:hint="eastAsia"/>
        </w:rPr>
        <w:lastRenderedPageBreak/>
        <w:t>水平低，农业劳动生产率不高财政收入的大部分都来自农业部门，农民长期肩负着沉重的负担。农村税费改革的实施，虽然保护了农民利益，</w:t>
      </w:r>
      <w:r>
        <w:t>减轻</w:t>
      </w:r>
      <w:r>
        <w:rPr>
          <w:rFonts w:hint="eastAsia"/>
        </w:rPr>
        <w:t>了</w:t>
      </w:r>
      <w:r>
        <w:t>农民负担</w:t>
      </w:r>
      <w:r>
        <w:rPr>
          <w:rFonts w:hint="eastAsia"/>
        </w:rPr>
        <w:t>，但却使乡镇政府无法直接向农民收费。这极大地降低了乡镇政府的收入来源，</w:t>
      </w:r>
      <w:r>
        <w:t>限制了乡镇政府收入的随意性，</w:t>
      </w:r>
      <w:r>
        <w:rPr>
          <w:rFonts w:hint="eastAsia"/>
        </w:rPr>
        <w:t>也在某种程度上</w:t>
      </w:r>
      <w:r>
        <w:t>进一步加剧了乡镇的财政困境</w:t>
      </w:r>
      <w:r>
        <w:rPr>
          <w:rFonts w:hint="eastAsia"/>
        </w:rPr>
        <w:t>。</w:t>
      </w:r>
    </w:p>
    <w:p w:rsidR="0016619B" w:rsidRDefault="0016619B">
      <w:pPr>
        <w:ind w:firstLine="480"/>
      </w:pPr>
      <w:r>
        <w:rPr>
          <w:rFonts w:hint="eastAsia"/>
        </w:rPr>
        <w:t>C</w:t>
      </w:r>
      <w:r>
        <w:rPr>
          <w:rFonts w:hint="eastAsia"/>
        </w:rPr>
        <w:t>镇的经济发展主要以种、养殖等传统农业为主，辖区内仅有一家砖瓦厂，每年也只有几万元的税收。长期以来，农业</w:t>
      </w:r>
      <w:proofErr w:type="gramStart"/>
      <w:r>
        <w:rPr>
          <w:rFonts w:hint="eastAsia"/>
        </w:rPr>
        <w:t>四税收</w:t>
      </w:r>
      <w:proofErr w:type="gramEnd"/>
      <w:r>
        <w:rPr>
          <w:rFonts w:hint="eastAsia"/>
        </w:rPr>
        <w:t>入占财政收入的主导地位。</w:t>
      </w:r>
      <w:r>
        <w:rPr>
          <w:rStyle w:val="a4"/>
        </w:rPr>
        <w:footnoteReference w:id="71"/>
      </w:r>
      <w:r>
        <w:rPr>
          <w:rFonts w:hint="eastAsia"/>
        </w:rPr>
        <w:t>在分税制改革后到农村税费改革前，基本上每年都维持在</w:t>
      </w:r>
      <w:r>
        <w:rPr>
          <w:rFonts w:hint="eastAsia"/>
        </w:rPr>
        <w:t>25-28%</w:t>
      </w:r>
      <w:r>
        <w:rPr>
          <w:rFonts w:hint="eastAsia"/>
        </w:rPr>
        <w:t>之间。</w:t>
      </w:r>
      <w:r>
        <w:rPr>
          <w:rFonts w:hint="eastAsia"/>
        </w:rPr>
        <w:t>2002</w:t>
      </w:r>
      <w:r>
        <w:rPr>
          <w:rFonts w:hint="eastAsia"/>
        </w:rPr>
        <w:t>年，中央开始推行农村税费改革，逐步取消了“三提五统”、农业税和农业特产税，减轻了农民负担。相对应的，</w:t>
      </w:r>
      <w:r>
        <w:rPr>
          <w:rFonts w:hint="eastAsia"/>
        </w:rPr>
        <w:t>C</w:t>
      </w:r>
      <w:r>
        <w:rPr>
          <w:rFonts w:hint="eastAsia"/>
        </w:rPr>
        <w:t>镇</w:t>
      </w:r>
      <w:r>
        <w:rPr>
          <w:rFonts w:hint="eastAsia"/>
        </w:rPr>
        <w:t>2002</w:t>
      </w:r>
      <w:r>
        <w:rPr>
          <w:rFonts w:hint="eastAsia"/>
        </w:rPr>
        <w:t>年的财政收入锐减</w:t>
      </w:r>
      <w:r>
        <w:rPr>
          <w:rFonts w:hint="eastAsia"/>
        </w:rPr>
        <w:t>400</w:t>
      </w:r>
      <w:r>
        <w:rPr>
          <w:rFonts w:hint="eastAsia"/>
        </w:rPr>
        <w:t>万，仅为</w:t>
      </w:r>
      <w:r>
        <w:rPr>
          <w:rFonts w:hint="eastAsia"/>
        </w:rPr>
        <w:t>2001</w:t>
      </w:r>
      <w:r>
        <w:rPr>
          <w:rFonts w:hint="eastAsia"/>
        </w:rPr>
        <w:t>年的</w:t>
      </w:r>
      <w:r>
        <w:rPr>
          <w:rFonts w:hint="eastAsia"/>
        </w:rPr>
        <w:t>79%</w:t>
      </w:r>
      <w:r>
        <w:rPr>
          <w:rFonts w:hint="eastAsia"/>
        </w:rPr>
        <w:t>，财政收支矛盾突出地摆在了乡镇政府面前。</w:t>
      </w:r>
    </w:p>
    <w:p w:rsidR="0016619B" w:rsidRDefault="0016619B">
      <w:pPr>
        <w:ind w:firstLine="480"/>
      </w:pPr>
      <w:r>
        <w:rPr>
          <w:rFonts w:hint="eastAsia"/>
        </w:rPr>
        <w:t>某村委</w:t>
      </w:r>
      <w:proofErr w:type="gramStart"/>
      <w:r>
        <w:rPr>
          <w:rFonts w:hint="eastAsia"/>
        </w:rPr>
        <w:t>主任老项在</w:t>
      </w:r>
      <w:proofErr w:type="gramEnd"/>
      <w:r>
        <w:rPr>
          <w:rFonts w:hint="eastAsia"/>
        </w:rPr>
        <w:t>与笔者交谈时，反映了一个问题，他已经做村委主任</w:t>
      </w:r>
      <w:r>
        <w:rPr>
          <w:rFonts w:hint="eastAsia"/>
        </w:rPr>
        <w:t>20</w:t>
      </w:r>
      <w:r>
        <w:rPr>
          <w:rFonts w:hint="eastAsia"/>
        </w:rPr>
        <w:t>年了，现在的报账程序越来越多，拨付资金的速度越来越慢，被乡镇截留的资金越来越多。</w:t>
      </w:r>
      <w:proofErr w:type="gramStart"/>
      <w:r>
        <w:rPr>
          <w:rFonts w:hint="eastAsia"/>
        </w:rPr>
        <w:t>老项在</w:t>
      </w:r>
      <w:proofErr w:type="gramEnd"/>
      <w:r>
        <w:rPr>
          <w:rFonts w:hint="eastAsia"/>
        </w:rPr>
        <w:t>2009</w:t>
      </w:r>
      <w:r>
        <w:rPr>
          <w:rFonts w:hint="eastAsia"/>
        </w:rPr>
        <w:t>年承包了村里的土地开发项目，</w:t>
      </w:r>
      <w:r>
        <w:rPr>
          <w:rFonts w:hint="eastAsia"/>
        </w:rPr>
        <w:t>2010</w:t>
      </w:r>
      <w:r>
        <w:rPr>
          <w:rFonts w:hint="eastAsia"/>
        </w:rPr>
        <w:t>年验收后，乡里告诉他，还必须在开发出来的土地上复种上多年生的植物，工作经费才能下拨，且复种是有政策的，尤其是种茶叶，每亩最高可以补助</w:t>
      </w:r>
      <w:r>
        <w:rPr>
          <w:rFonts w:hint="eastAsia"/>
        </w:rPr>
        <w:t>1200</w:t>
      </w:r>
      <w:r>
        <w:rPr>
          <w:rFonts w:hint="eastAsia"/>
        </w:rPr>
        <w:t>元。于是，他又投资</w:t>
      </w:r>
      <w:r>
        <w:rPr>
          <w:rFonts w:hint="eastAsia"/>
        </w:rPr>
        <w:t>10</w:t>
      </w:r>
      <w:r>
        <w:rPr>
          <w:rFonts w:hint="eastAsia"/>
        </w:rPr>
        <w:t>余万元在开垦出来的</w:t>
      </w:r>
      <w:r>
        <w:rPr>
          <w:rFonts w:hint="eastAsia"/>
        </w:rPr>
        <w:t>400</w:t>
      </w:r>
      <w:r>
        <w:rPr>
          <w:rFonts w:hint="eastAsia"/>
        </w:rPr>
        <w:t>余亩土地上耕种了高山白茶，但是由于开垦的土地位于</w:t>
      </w:r>
      <w:r>
        <w:rPr>
          <w:rFonts w:hint="eastAsia"/>
        </w:rPr>
        <w:t>1000</w:t>
      </w:r>
      <w:r>
        <w:rPr>
          <w:rFonts w:hint="eastAsia"/>
        </w:rPr>
        <w:t>多米的高山上，且</w:t>
      </w:r>
      <w:r>
        <w:rPr>
          <w:rFonts w:hint="eastAsia"/>
        </w:rPr>
        <w:t>400</w:t>
      </w:r>
      <w:r>
        <w:rPr>
          <w:rFonts w:hint="eastAsia"/>
        </w:rPr>
        <w:t>亩的土地有</w:t>
      </w:r>
      <w:r>
        <w:rPr>
          <w:rFonts w:hint="eastAsia"/>
        </w:rPr>
        <w:t>60%</w:t>
      </w:r>
      <w:r>
        <w:rPr>
          <w:rFonts w:hint="eastAsia"/>
        </w:rPr>
        <w:t>以上的土地是沙地，根本没有土层，因此</w:t>
      </w:r>
      <w:r>
        <w:rPr>
          <w:rFonts w:hint="eastAsia"/>
        </w:rPr>
        <w:t>400</w:t>
      </w:r>
      <w:r>
        <w:rPr>
          <w:rFonts w:hint="eastAsia"/>
        </w:rPr>
        <w:t>亩的高山白茶在</w:t>
      </w:r>
      <w:r>
        <w:rPr>
          <w:rFonts w:hint="eastAsia"/>
        </w:rPr>
        <w:t>2012</w:t>
      </w:r>
      <w:r>
        <w:rPr>
          <w:rFonts w:hint="eastAsia"/>
        </w:rPr>
        <w:t>年只收了不到</w:t>
      </w:r>
      <w:r>
        <w:rPr>
          <w:rFonts w:hint="eastAsia"/>
        </w:rPr>
        <w:t>200</w:t>
      </w:r>
      <w:r>
        <w:rPr>
          <w:rFonts w:hint="eastAsia"/>
        </w:rPr>
        <w:t>斤鲜茶叶。由于验收通不过，他原来的</w:t>
      </w:r>
      <w:r>
        <w:rPr>
          <w:rFonts w:hint="eastAsia"/>
        </w:rPr>
        <w:t>12</w:t>
      </w:r>
      <w:r>
        <w:rPr>
          <w:rFonts w:hint="eastAsia"/>
        </w:rPr>
        <w:t>万工作经费被扣去了</w:t>
      </w:r>
      <w:r>
        <w:rPr>
          <w:rFonts w:hint="eastAsia"/>
        </w:rPr>
        <w:t>1/3</w:t>
      </w:r>
      <w:r>
        <w:rPr>
          <w:rFonts w:hint="eastAsia"/>
        </w:rPr>
        <w:t>。他说，仅仅是这一个项目，他全家就得</w:t>
      </w:r>
      <w:r>
        <w:rPr>
          <w:rFonts w:hint="eastAsia"/>
        </w:rPr>
        <w:t>3</w:t>
      </w:r>
      <w:r>
        <w:rPr>
          <w:rFonts w:hint="eastAsia"/>
        </w:rPr>
        <w:t>年不吃不喝才能把账还清。可见，虽然国家给农民减负了，但是，由于乡镇政府的财政压力，乡镇政府仍不得不将这种压力部分转嫁给农民，且异化的形式已然随着财政压力的增加而更加隐蔽。</w:t>
      </w:r>
    </w:p>
    <w:p w:rsidR="0016619B" w:rsidRDefault="0000090A" w:rsidP="0000090A">
      <w:pPr>
        <w:spacing w:beforeLines="50" w:before="156" w:afterLines="50" w:after="156"/>
        <w:ind w:firstLine="482"/>
        <w:outlineLvl w:val="1"/>
        <w:rPr>
          <w:b/>
          <w:szCs w:val="24"/>
        </w:rPr>
      </w:pPr>
      <w:bookmarkStart w:id="42" w:name="_Toc377848222"/>
      <w:r>
        <w:rPr>
          <w:rFonts w:hint="eastAsia"/>
          <w:b/>
          <w:szCs w:val="24"/>
        </w:rPr>
        <w:t>三、</w:t>
      </w:r>
      <w:r w:rsidR="0016619B">
        <w:rPr>
          <w:rFonts w:hint="eastAsia"/>
          <w:b/>
          <w:szCs w:val="24"/>
        </w:rPr>
        <w:t xml:space="preserve"> </w:t>
      </w:r>
      <w:r w:rsidR="0016619B">
        <w:rPr>
          <w:rFonts w:hint="eastAsia"/>
          <w:b/>
          <w:szCs w:val="24"/>
        </w:rPr>
        <w:t>财政转移支付制度与乡镇政府行为异化的关系分析</w:t>
      </w:r>
      <w:bookmarkEnd w:id="42"/>
    </w:p>
    <w:p w:rsidR="0016619B" w:rsidRDefault="0016619B">
      <w:pPr>
        <w:ind w:firstLine="480"/>
      </w:pPr>
      <w:r>
        <w:rPr>
          <w:rFonts w:hint="eastAsia"/>
        </w:rPr>
        <w:t>综合上述可见，从县乡财政分权到分税制改革，从税收分享到农村税费改革，乡镇政府的财政来源逐步缩减，收入结构彻底改变，财政愈发匮乏和困难，日益强化了自上而下、集权化的“压力型”财政管理特征。可见，随着财政转移支付制度的不断改革，一方面确实影响着乡镇政府的行为，但另一方面，也不能将这些行为完全归咎于现行的财政转移支付制度，他们既有现行财政转移支付制度直接催生的，也有部分是在原有的财政体制下已经表现出来的，只是在现有制度下，放大和加剧了这种异化的存在。总的来说，二者之间存在着三种关系：</w:t>
      </w:r>
    </w:p>
    <w:p w:rsidR="0016619B" w:rsidRDefault="0000090A" w:rsidP="0000090A">
      <w:pPr>
        <w:spacing w:beforeLines="50" w:before="156" w:afterLines="50" w:after="156"/>
        <w:ind w:firstLine="482"/>
        <w:outlineLvl w:val="2"/>
        <w:rPr>
          <w:b/>
          <w:szCs w:val="24"/>
        </w:rPr>
      </w:pPr>
      <w:bookmarkStart w:id="43" w:name="_Toc377848223"/>
      <w:r>
        <w:rPr>
          <w:rFonts w:hint="eastAsia"/>
          <w:b/>
          <w:szCs w:val="24"/>
        </w:rPr>
        <w:t>（一）</w:t>
      </w:r>
      <w:r w:rsidR="0016619B">
        <w:rPr>
          <w:rFonts w:hint="eastAsia"/>
          <w:b/>
          <w:szCs w:val="24"/>
        </w:rPr>
        <w:t xml:space="preserve"> </w:t>
      </w:r>
      <w:r w:rsidR="0016619B">
        <w:rPr>
          <w:rFonts w:hint="eastAsia"/>
          <w:b/>
          <w:szCs w:val="24"/>
        </w:rPr>
        <w:t>理性与冲突</w:t>
      </w:r>
      <w:bookmarkEnd w:id="43"/>
    </w:p>
    <w:p w:rsidR="0016619B" w:rsidRDefault="0016619B">
      <w:pPr>
        <w:ind w:firstLine="480"/>
      </w:pPr>
      <w:r>
        <w:rPr>
          <w:rFonts w:hint="eastAsia"/>
        </w:rPr>
        <w:lastRenderedPageBreak/>
        <w:t>从财政转移支付制度的变迁看来，中央始终在试图规范中央与地方的财政关系，试图通过财政的手段，使地方政府行为趋于理性。但是，财政转移支付制度的实施从一开始便带着中央与地方地位不平等的制度特征，因此无论是一开始的分税制，还是后来的税收分享，只能从某一方面来弥补制度缺陷，却无法杜绝地方政府出于自利性原因，钻制度的漏洞，裂变出各种形式的异化行为。这种关系主要针对直接由财政转移支付制度自身缺陷催生的一些异化行为。</w:t>
      </w:r>
    </w:p>
    <w:p w:rsidR="0016619B" w:rsidRDefault="0016619B">
      <w:pPr>
        <w:ind w:firstLine="480"/>
      </w:pPr>
      <w:r>
        <w:rPr>
          <w:rFonts w:hint="eastAsia"/>
        </w:rPr>
        <w:t>在实施了以</w:t>
      </w:r>
      <w:proofErr w:type="gramStart"/>
      <w:r>
        <w:rPr>
          <w:rFonts w:hint="eastAsia"/>
        </w:rPr>
        <w:t>以</w:t>
      </w:r>
      <w:proofErr w:type="gramEnd"/>
      <w:r>
        <w:rPr>
          <w:rFonts w:hint="eastAsia"/>
        </w:rPr>
        <w:t>分权化、市场化为导向的改革后，乡镇政府官员和乡镇政府的市场属性被激活，乡镇政府官员开始追求一定程度的自身利益，而乡镇政府也逐渐作为一个市场主体参与市场活动，并开始追求独立的行为目标和行为模式。乡镇政府运行的核心机制集中表现为政府以追求经济增长为最高动力。在一些发达的乡镇，招商引资就成为了乡镇政府的首要工作，于是，政府成了某种意义上的企业，经济发展职能成了政府唯一的追求，其余的职能都只能为经济发展服务。而在如</w:t>
      </w:r>
      <w:r>
        <w:rPr>
          <w:rFonts w:hint="eastAsia"/>
        </w:rPr>
        <w:t>Y</w:t>
      </w:r>
      <w:proofErr w:type="gramStart"/>
      <w:r>
        <w:rPr>
          <w:rFonts w:hint="eastAsia"/>
        </w:rPr>
        <w:t>县一般</w:t>
      </w:r>
      <w:proofErr w:type="gramEnd"/>
      <w:r>
        <w:rPr>
          <w:rFonts w:hint="eastAsia"/>
        </w:rPr>
        <w:t>的欠发达乡镇，虽然也一样强调招商引资的重要性，但由于地域、基础等种种因素的制约，招商引资显然无法向发达乡镇一般成为绝对的主角，因此，想方设法地向上级讨资金、讨项目，甚至通过虚报、瞒报争取资金支持就成了全镇上下一条心的共识。此外，在这一点上，其实县级、甚至市级政府都已经达成了某种默契，即乡镇只要能够拿到项目，拿到资金，县、市的公章、签字等手续自然是一路绿灯的。</w:t>
      </w:r>
    </w:p>
    <w:p w:rsidR="0016619B" w:rsidRDefault="0000090A" w:rsidP="0000090A">
      <w:pPr>
        <w:spacing w:beforeLines="50" w:before="156" w:afterLines="50" w:after="156"/>
        <w:ind w:firstLine="482"/>
        <w:outlineLvl w:val="2"/>
        <w:rPr>
          <w:b/>
          <w:szCs w:val="24"/>
        </w:rPr>
      </w:pPr>
      <w:bookmarkStart w:id="44" w:name="_Toc377848224"/>
      <w:r>
        <w:rPr>
          <w:rFonts w:hint="eastAsia"/>
          <w:b/>
          <w:szCs w:val="24"/>
        </w:rPr>
        <w:t>（二）</w:t>
      </w:r>
      <w:r w:rsidR="0016619B">
        <w:rPr>
          <w:rFonts w:hint="eastAsia"/>
          <w:b/>
          <w:szCs w:val="24"/>
        </w:rPr>
        <w:t xml:space="preserve"> </w:t>
      </w:r>
      <w:r w:rsidR="0016619B">
        <w:rPr>
          <w:rFonts w:hint="eastAsia"/>
          <w:b/>
          <w:szCs w:val="24"/>
        </w:rPr>
        <w:t>激励与反馈</w:t>
      </w:r>
      <w:bookmarkEnd w:id="44"/>
    </w:p>
    <w:p w:rsidR="0016619B" w:rsidRDefault="0016619B">
      <w:pPr>
        <w:ind w:firstLine="480"/>
      </w:pPr>
      <w:r>
        <w:rPr>
          <w:rFonts w:hint="eastAsia"/>
        </w:rPr>
        <w:t>这一关系是指国家希望通过财政转移支付制度的实施激励地方政府发展地方经济，以提高国家税收，而地方政府的反馈却是竭尽全力地追求地方经济的同时更大程度地追求地方独立的财权与财力。这种矛盾的关系主要针对由于财政转移支付制度的实施加剧了地方政府行为异化。</w:t>
      </w:r>
    </w:p>
    <w:p w:rsidR="0016619B" w:rsidRDefault="0016619B">
      <w:pPr>
        <w:ind w:firstLine="480"/>
      </w:pPr>
      <w:r>
        <w:rPr>
          <w:rFonts w:hint="eastAsia"/>
        </w:rPr>
        <w:t>分税制改革和所得税收入分享制度的初衷是中央可以集中财力与财权，通过财政转移支付的再分配，“抽肥补瘦”促进各地方公共服务水平的均等化。但正如前文所述，在实施分税制的过程中，集中表现出的财力、财权与事权的三组矛盾刺激和加剧了地方政府的行为异化。“地方政府名义上可以运用的税收管辖权很小，但在税法与税收政策的实际执行中，地方政府却拥有广泛的自由裁量权；地方政府一方面缺乏正式预算的自主权，另一方面却几乎拥有完全的预算外自主，特别是税收收入大部分是由地方政府来组织征收的，从而使地方政府可以支配远远大于理论上所拥有的资源配置水平。这使处在利益的博弈漩涡中的地方政府，可以采取机会主义的态度，去争取能够得到更多的财政收入，而尽可能推卸自己</w:t>
      </w:r>
      <w:r>
        <w:rPr>
          <w:rFonts w:hint="eastAsia"/>
        </w:rPr>
        <w:lastRenderedPageBreak/>
        <w:t>要承担的事权责任。”</w:t>
      </w:r>
      <w:r>
        <w:rPr>
          <w:rStyle w:val="a4"/>
        </w:rPr>
        <w:footnoteReference w:id="72"/>
      </w:r>
      <w:r>
        <w:rPr>
          <w:rFonts w:hint="eastAsia"/>
        </w:rPr>
        <w:t>而在乡镇层面，尤其是在一些欠发达乡镇，可支配的税收收入非常有限，“开源”能力又很弱，为了追求更多的财力与财权，只好与县、市级政府推诿扯皮，尽量通过“节流”，减少支出。但由于政府的自利性，又决定着这种“节流”只能是降低公共支出的成本、减少公共服务的开支。因此，最终真正受影响的，是那些得不到平等的公共服务的公民。</w:t>
      </w:r>
    </w:p>
    <w:p w:rsidR="0016619B" w:rsidRDefault="0000090A" w:rsidP="0000090A">
      <w:pPr>
        <w:spacing w:beforeLines="50" w:before="156" w:afterLines="50" w:after="156"/>
        <w:ind w:firstLine="482"/>
        <w:outlineLvl w:val="2"/>
        <w:rPr>
          <w:b/>
          <w:szCs w:val="24"/>
        </w:rPr>
      </w:pPr>
      <w:bookmarkStart w:id="45" w:name="_Toc377848225"/>
      <w:r>
        <w:rPr>
          <w:rFonts w:hint="eastAsia"/>
          <w:b/>
          <w:szCs w:val="24"/>
        </w:rPr>
        <w:t>（三）</w:t>
      </w:r>
      <w:r w:rsidR="0016619B">
        <w:rPr>
          <w:rFonts w:hint="eastAsia"/>
          <w:b/>
          <w:szCs w:val="24"/>
        </w:rPr>
        <w:t xml:space="preserve"> </w:t>
      </w:r>
      <w:r w:rsidR="0016619B">
        <w:rPr>
          <w:rFonts w:hint="eastAsia"/>
          <w:b/>
          <w:szCs w:val="24"/>
        </w:rPr>
        <w:t>约束与反制</w:t>
      </w:r>
      <w:bookmarkEnd w:id="45"/>
    </w:p>
    <w:p w:rsidR="0016619B" w:rsidRDefault="0016619B">
      <w:pPr>
        <w:ind w:firstLine="480"/>
      </w:pPr>
      <w:r>
        <w:rPr>
          <w:rFonts w:hint="eastAsia"/>
        </w:rPr>
        <w:t>这一关系是指在国家体制中，原本设置了种种宏观制度以保证中央的权威，但是，由于财政转移支付制度的实施，使各级地方政府的财政能力显著提升，从而逐渐上升为一个竞争主体，参与公共财政这一大蛋糕的分配。为了摆脱体制的约束，地方财政总是采取各种异化行为，以保证地方财政的独立性。这一关系针对的也是由于财政转移支付制度的实施加剧了地方政府行为异化。</w:t>
      </w:r>
    </w:p>
    <w:p w:rsidR="0016619B" w:rsidRDefault="0016619B">
      <w:pPr>
        <w:ind w:firstLine="480"/>
      </w:pPr>
      <w:r>
        <w:rPr>
          <w:rFonts w:hint="eastAsia"/>
        </w:rPr>
        <w:t>由于每年财政预算是既定的，就像一个大蛋糕，具有高度的稀缺性。参与分配的主体越多，中央的财政收入就越少。而现行的财政转移支付制度，不仅强化了地方政府经济利益和财政自主权，也使地方政府成为了与中央政府形成竞争的财政主体。但是，我国的政治制度又决定了中央的绝对权威和控制力，因此，每当地方政府的财政分配要求已经威胁到中央政府的既定利益时，中央便借助政策制定者的权力，强制变更游戏规则。而地方政府一方面希望实现自身的利益诉求，另一方面又必须受制于重重约束和规则，故而引发了地方政府试图通过规避或摆脱制度约束，从而实现自身的利益诉求。表现在乡镇，就是对于中央制定的政策搞“表面一套、实际一套”；对于一些行政手段，采取的是“上有政策、下有对策”；而对于上级布置的任务，采取分类实施，与本乡镇利益相关的先完成，而与本乡镇利益无关的，或者消极怠工，应付了事，或者干脆视而不见。</w:t>
      </w:r>
    </w:p>
    <w:p w:rsidR="0016619B" w:rsidRDefault="0016619B">
      <w:pPr>
        <w:pStyle w:val="1"/>
        <w:ind w:firstLineChars="0" w:firstLine="0"/>
        <w:jc w:val="center"/>
        <w:rPr>
          <w:sz w:val="36"/>
          <w:szCs w:val="36"/>
        </w:rPr>
      </w:pPr>
      <w:r>
        <w:br w:type="page"/>
      </w:r>
      <w:bookmarkStart w:id="46" w:name="_Toc377848226"/>
      <w:r>
        <w:rPr>
          <w:rFonts w:hint="eastAsia"/>
          <w:sz w:val="36"/>
          <w:szCs w:val="36"/>
        </w:rPr>
        <w:lastRenderedPageBreak/>
        <w:t>第四章</w:t>
      </w:r>
      <w:r>
        <w:rPr>
          <w:rFonts w:hint="eastAsia"/>
          <w:sz w:val="36"/>
          <w:szCs w:val="36"/>
        </w:rPr>
        <w:t xml:space="preserve"> </w:t>
      </w:r>
      <w:r>
        <w:rPr>
          <w:rFonts w:hint="eastAsia"/>
          <w:sz w:val="36"/>
          <w:szCs w:val="36"/>
        </w:rPr>
        <w:t>财政转移支付制度下乡镇政府行为异化的原因分析</w:t>
      </w:r>
      <w:bookmarkEnd w:id="46"/>
    </w:p>
    <w:p w:rsidR="0016619B" w:rsidRDefault="0016619B">
      <w:pPr>
        <w:ind w:firstLine="480"/>
      </w:pPr>
      <w:r>
        <w:rPr>
          <w:rFonts w:hint="eastAsia"/>
        </w:rPr>
        <w:t>乡镇政府的异化行为并不是实行了现行的财政转移支付制度之后才有的，在建国初期，虽然财政转移支付没有以制度的形式出现，一些异化行为表现的也不明显。但在当时，地方政府也只是中央政府在地方的一个政权“傀儡”，没有自主意识。为了增强地方政府“创收”的积极性，中央几番改革，加强了地方的财政自主权的同时，也唤醒了地方政府作为“</w:t>
      </w:r>
      <w:proofErr w:type="gramStart"/>
      <w:r>
        <w:rPr>
          <w:rFonts w:hint="eastAsia"/>
        </w:rPr>
        <w:t>经济人</w:t>
      </w:r>
      <w:proofErr w:type="gramEnd"/>
      <w:r>
        <w:rPr>
          <w:rFonts w:hint="eastAsia"/>
        </w:rPr>
        <w:t>”的意识。于是，各种各样针对中央宏观制度的异化行为纷纷出现。基本上，可以从三个方面来探讨和分析现行财政转移支付制度下，乡镇政府各种异化行为发生的原因。</w:t>
      </w:r>
    </w:p>
    <w:p w:rsidR="0016619B" w:rsidRDefault="0000090A" w:rsidP="0000090A">
      <w:pPr>
        <w:spacing w:beforeLines="50" w:before="156" w:afterLines="50" w:after="156"/>
        <w:ind w:firstLine="482"/>
        <w:outlineLvl w:val="1"/>
        <w:rPr>
          <w:b/>
          <w:szCs w:val="24"/>
        </w:rPr>
      </w:pPr>
      <w:bookmarkStart w:id="47" w:name="_Toc377848227"/>
      <w:r>
        <w:rPr>
          <w:rFonts w:hint="eastAsia"/>
          <w:b/>
          <w:szCs w:val="24"/>
        </w:rPr>
        <w:t>一、</w:t>
      </w:r>
      <w:r w:rsidR="0016619B">
        <w:rPr>
          <w:rFonts w:hint="eastAsia"/>
          <w:b/>
          <w:szCs w:val="24"/>
        </w:rPr>
        <w:t xml:space="preserve"> </w:t>
      </w:r>
      <w:r w:rsidR="0016619B">
        <w:rPr>
          <w:rFonts w:hint="eastAsia"/>
          <w:b/>
          <w:szCs w:val="24"/>
        </w:rPr>
        <w:t>现行财政转移支付制度的自身缺陷是根源</w:t>
      </w:r>
      <w:bookmarkEnd w:id="47"/>
    </w:p>
    <w:p w:rsidR="0016619B" w:rsidRDefault="0016619B">
      <w:pPr>
        <w:ind w:firstLine="480"/>
      </w:pPr>
      <w:r>
        <w:rPr>
          <w:rFonts w:hint="eastAsia"/>
        </w:rPr>
        <w:t>哲学上有内外因的原理，而现行财政转移支付制度的自身缺陷促使大量的乡镇政府产生和加剧异化行为的内因，是根源所在。总的来说，现行财政转移支付制度还存在着总体规模相对偏小、分配方法不完善、支付模式过于单一这三大缺陷。理论上而言，这些缺陷是可以通过制度的设计和完善加以修补的。</w:t>
      </w:r>
    </w:p>
    <w:p w:rsidR="0016619B" w:rsidRDefault="0000090A" w:rsidP="0000090A">
      <w:pPr>
        <w:spacing w:beforeLines="50" w:before="156" w:afterLines="50" w:after="156"/>
        <w:ind w:firstLine="482"/>
        <w:outlineLvl w:val="2"/>
        <w:rPr>
          <w:b/>
          <w:szCs w:val="24"/>
        </w:rPr>
      </w:pPr>
      <w:bookmarkStart w:id="48" w:name="_Toc377848228"/>
      <w:r>
        <w:rPr>
          <w:rFonts w:hint="eastAsia"/>
          <w:b/>
          <w:szCs w:val="24"/>
        </w:rPr>
        <w:t>（一）</w:t>
      </w:r>
      <w:r w:rsidR="0016619B">
        <w:rPr>
          <w:rFonts w:hint="eastAsia"/>
          <w:b/>
          <w:szCs w:val="24"/>
        </w:rPr>
        <w:t xml:space="preserve"> </w:t>
      </w:r>
      <w:r w:rsidR="0016619B">
        <w:rPr>
          <w:rFonts w:hint="eastAsia"/>
          <w:b/>
          <w:szCs w:val="24"/>
        </w:rPr>
        <w:t>财政转移支付总体规模相对偏小</w:t>
      </w:r>
      <w:bookmarkEnd w:id="48"/>
    </w:p>
    <w:p w:rsidR="0016619B" w:rsidRDefault="0016619B">
      <w:pPr>
        <w:ind w:firstLine="480"/>
      </w:pPr>
      <w:r>
        <w:rPr>
          <w:rFonts w:hint="eastAsia"/>
        </w:rPr>
        <w:t>从表面上看，我国目前财政转移支付的规模不断增大，</w:t>
      </w:r>
      <w:r>
        <w:rPr>
          <w:rFonts w:hint="eastAsia"/>
        </w:rPr>
        <w:t>2010</w:t>
      </w:r>
      <w:r>
        <w:rPr>
          <w:rFonts w:hint="eastAsia"/>
        </w:rPr>
        <w:t>年，财政转移支付数额占中央财政收入的比重达</w:t>
      </w:r>
      <w:r>
        <w:rPr>
          <w:rFonts w:hint="eastAsia"/>
        </w:rPr>
        <w:t>64.3</w:t>
      </w:r>
      <w:r>
        <w:rPr>
          <w:rFonts w:hint="eastAsia"/>
        </w:rPr>
        <w:t>％；</w:t>
      </w:r>
      <w:r>
        <w:rPr>
          <w:rFonts w:hint="eastAsia"/>
        </w:rPr>
        <w:t>2010</w:t>
      </w:r>
      <w:r>
        <w:rPr>
          <w:rFonts w:hint="eastAsia"/>
        </w:rPr>
        <w:t>年，</w:t>
      </w:r>
      <w:r>
        <w:t>中央财政对地方税收返还和转移支付</w:t>
      </w:r>
      <w:r>
        <w:t>32341.09</w:t>
      </w:r>
      <w:r>
        <w:t>亿元，比上年增加</w:t>
      </w:r>
      <w:r>
        <w:t>3777.3</w:t>
      </w:r>
      <w:r>
        <w:t>亿元，增长</w:t>
      </w:r>
      <w:r>
        <w:t>13.2%</w:t>
      </w:r>
      <w:r>
        <w:t>。中央对地方税收返还和转移支付相当于中央财政收入的</w:t>
      </w:r>
      <w:r>
        <w:t>76.1%</w:t>
      </w:r>
      <w:r>
        <w:t>、中央财政支出的</w:t>
      </w:r>
      <w:r>
        <w:t>66.9%</w:t>
      </w:r>
      <w:r>
        <w:t>，相当于地方财政支出的</w:t>
      </w:r>
      <w:r>
        <w:t>43.8%</w:t>
      </w:r>
      <w:r>
        <w:rPr>
          <w:rFonts w:hint="eastAsia"/>
        </w:rPr>
        <w:t>。</w:t>
      </w:r>
      <w:r>
        <w:rPr>
          <w:rFonts w:hint="eastAsia"/>
        </w:rPr>
        <w:t>2011</w:t>
      </w:r>
      <w:r>
        <w:rPr>
          <w:rFonts w:hint="eastAsia"/>
        </w:rPr>
        <w:t>年，中央对地方转移支付总额更是达到</w:t>
      </w:r>
      <w:r>
        <w:rPr>
          <w:rFonts w:hint="eastAsia"/>
        </w:rPr>
        <w:t>34881.33</w:t>
      </w:r>
      <w:r>
        <w:rPr>
          <w:rFonts w:hint="eastAsia"/>
        </w:rPr>
        <w:t>亿元。（见表</w:t>
      </w:r>
      <w:r>
        <w:rPr>
          <w:rFonts w:hint="eastAsia"/>
        </w:rPr>
        <w:t>2-3</w:t>
      </w:r>
      <w:r>
        <w:rPr>
          <w:rFonts w:hint="eastAsia"/>
        </w:rPr>
        <w:t>、表</w:t>
      </w:r>
      <w:r>
        <w:rPr>
          <w:rFonts w:hint="eastAsia"/>
        </w:rPr>
        <w:t>2-4</w:t>
      </w:r>
      <w:r>
        <w:rPr>
          <w:rFonts w:hint="eastAsia"/>
        </w:rPr>
        <w:t>）</w:t>
      </w:r>
    </w:p>
    <w:p w:rsidR="0016619B" w:rsidRDefault="0016619B">
      <w:pPr>
        <w:ind w:firstLine="480"/>
      </w:pPr>
      <w:r>
        <w:rPr>
          <w:rFonts w:hint="eastAsia"/>
        </w:rPr>
        <w:t>但对于各级地方政府而言，尤其是乡镇政府，由于财权、财力和事权的三个</w:t>
      </w:r>
      <w:proofErr w:type="gramStart"/>
      <w:r>
        <w:rPr>
          <w:rFonts w:hint="eastAsia"/>
        </w:rPr>
        <w:t>不</w:t>
      </w:r>
      <w:proofErr w:type="gramEnd"/>
      <w:r>
        <w:rPr>
          <w:rFonts w:hint="eastAsia"/>
        </w:rPr>
        <w:t>均衡的矛盾作用，使得一些欠发达乡镇财力及其有限，转移支付调节地区财力差异、推进基本公共服务均等化基本功</w:t>
      </w:r>
      <w:proofErr w:type="gramStart"/>
      <w:r>
        <w:rPr>
          <w:rFonts w:hint="eastAsia"/>
        </w:rPr>
        <w:t>能未能</w:t>
      </w:r>
      <w:proofErr w:type="gramEnd"/>
      <w:r>
        <w:rPr>
          <w:rFonts w:hint="eastAsia"/>
        </w:rPr>
        <w:t>得到有效发挥，均衡力度十分有限，贫富差距仍在扩大。此外，受目前的五级政府行政体制所制，真正到乡镇的资金已经层层截留，所剩无几，财政转移支付的数额远小于乡镇发展所需资金。因此，这里所说的财政转移支付规模偏小，是相对而言的。</w:t>
      </w:r>
    </w:p>
    <w:p w:rsidR="0016619B" w:rsidRDefault="0016619B">
      <w:pPr>
        <w:ind w:firstLine="480"/>
      </w:pPr>
      <w:r>
        <w:rPr>
          <w:rFonts w:hint="eastAsia"/>
        </w:rPr>
        <w:t>比如</w:t>
      </w:r>
      <w:r>
        <w:rPr>
          <w:rFonts w:hint="eastAsia"/>
        </w:rPr>
        <w:t>2010</w:t>
      </w:r>
      <w:r>
        <w:rPr>
          <w:rFonts w:hint="eastAsia"/>
        </w:rPr>
        <w:t>年，浙江省将</w:t>
      </w:r>
      <w:r>
        <w:rPr>
          <w:rFonts w:hint="eastAsia"/>
        </w:rPr>
        <w:t>Y</w:t>
      </w:r>
      <w:r>
        <w:rPr>
          <w:rFonts w:hint="eastAsia"/>
        </w:rPr>
        <w:t>县列入了重点欠发达县给予每年</w:t>
      </w:r>
      <w:r>
        <w:rPr>
          <w:rFonts w:hint="eastAsia"/>
        </w:rPr>
        <w:t>8000</w:t>
      </w:r>
      <w:r>
        <w:rPr>
          <w:rFonts w:hint="eastAsia"/>
        </w:rPr>
        <w:t>万</w:t>
      </w:r>
      <w:proofErr w:type="gramStart"/>
      <w:r>
        <w:rPr>
          <w:rFonts w:hint="eastAsia"/>
        </w:rPr>
        <w:t>的特扶资金</w:t>
      </w:r>
      <w:proofErr w:type="gramEnd"/>
      <w:r>
        <w:rPr>
          <w:rFonts w:hint="eastAsia"/>
        </w:rPr>
        <w:t>，但显然</w:t>
      </w:r>
      <w:r>
        <w:rPr>
          <w:rFonts w:hint="eastAsia"/>
        </w:rPr>
        <w:t>8000</w:t>
      </w:r>
      <w:r>
        <w:rPr>
          <w:rFonts w:hint="eastAsia"/>
        </w:rPr>
        <w:t>万对一些经济发达乡镇而言，根本不算什么。在访谈中，笔</w:t>
      </w:r>
    </w:p>
    <w:tbl>
      <w:tblPr>
        <w:tblpPr w:leftFromText="180" w:rightFromText="180" w:vertAnchor="page" w:horzAnchor="margin" w:tblpXSpec="center" w:tblpY="4471"/>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427"/>
        <w:gridCol w:w="1691"/>
        <w:gridCol w:w="1691"/>
        <w:gridCol w:w="1691"/>
        <w:gridCol w:w="840"/>
        <w:gridCol w:w="840"/>
      </w:tblGrid>
      <w:tr w:rsidR="0016619B">
        <w:trPr>
          <w:trHeight w:hRule="exact" w:val="454"/>
        </w:trPr>
        <w:tc>
          <w:tcPr>
            <w:tcW w:w="8180" w:type="dxa"/>
            <w:gridSpan w:val="6"/>
            <w:vAlign w:val="center"/>
          </w:tcPr>
          <w:p w:rsidR="0016619B" w:rsidRDefault="0016619B">
            <w:pPr>
              <w:widowControl/>
              <w:spacing w:line="240" w:lineRule="auto"/>
              <w:ind w:firstLineChars="0" w:firstLine="0"/>
              <w:jc w:val="center"/>
              <w:rPr>
                <w:rFonts w:ascii="黑体" w:eastAsia="黑体" w:hAnsi="黑体" w:cs="宋体"/>
                <w:kern w:val="0"/>
                <w:szCs w:val="24"/>
              </w:rPr>
            </w:pPr>
            <w:r>
              <w:rPr>
                <w:rFonts w:ascii="黑体" w:eastAsia="黑体" w:hAnsi="黑体" w:cs="宋体" w:hint="eastAsia"/>
                <w:kern w:val="0"/>
                <w:szCs w:val="24"/>
              </w:rPr>
              <w:lastRenderedPageBreak/>
              <w:t>表4-1  中央和地方财政支出及比重</w:t>
            </w:r>
          </w:p>
        </w:tc>
      </w:tr>
      <w:tr w:rsidR="0016619B">
        <w:trPr>
          <w:trHeight w:hRule="exact" w:val="454"/>
        </w:trPr>
        <w:tc>
          <w:tcPr>
            <w:tcW w:w="1427" w:type="dxa"/>
            <w:vMerge w:val="restart"/>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年   份</w:t>
            </w:r>
          </w:p>
        </w:tc>
        <w:tc>
          <w:tcPr>
            <w:tcW w:w="5073" w:type="dxa"/>
            <w:gridSpan w:val="3"/>
            <w:vAlign w:val="center"/>
          </w:tcPr>
          <w:p w:rsidR="0016619B" w:rsidRDefault="0016619B">
            <w:pPr>
              <w:widowControl/>
              <w:spacing w:line="240" w:lineRule="auto"/>
              <w:ind w:firstLineChars="0" w:firstLine="0"/>
              <w:jc w:val="center"/>
              <w:rPr>
                <w:rFonts w:ascii="仿宋_GB2312" w:eastAsia="仿宋_GB2312" w:hAnsi="仿宋" w:cs="宋体"/>
                <w:kern w:val="0"/>
                <w:sz w:val="21"/>
                <w:szCs w:val="21"/>
              </w:rPr>
            </w:pPr>
            <w:r>
              <w:rPr>
                <w:rFonts w:ascii="仿宋_GB2312" w:eastAsia="仿宋_GB2312" w:hAnsi="仿宋" w:cs="宋体" w:hint="eastAsia"/>
                <w:kern w:val="0"/>
                <w:sz w:val="21"/>
                <w:szCs w:val="21"/>
              </w:rPr>
              <w:t>财政支出　(亿元)</w:t>
            </w:r>
          </w:p>
        </w:tc>
        <w:tc>
          <w:tcPr>
            <w:tcW w:w="1680" w:type="dxa"/>
            <w:gridSpan w:val="2"/>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比重 (%)</w:t>
            </w:r>
          </w:p>
        </w:tc>
      </w:tr>
      <w:tr w:rsidR="0016619B">
        <w:trPr>
          <w:trHeight w:hRule="exact" w:val="454"/>
        </w:trPr>
        <w:tc>
          <w:tcPr>
            <w:tcW w:w="1427" w:type="dxa"/>
            <w:vMerge/>
            <w:vAlign w:val="center"/>
          </w:tcPr>
          <w:p w:rsidR="0016619B" w:rsidRDefault="0016619B">
            <w:pPr>
              <w:widowControl/>
              <w:spacing w:line="240" w:lineRule="auto"/>
              <w:ind w:firstLineChars="0" w:firstLine="0"/>
              <w:rPr>
                <w:rFonts w:ascii="仿宋_GB2312" w:eastAsia="仿宋_GB2312" w:hAnsi="仿宋" w:cs="宋体"/>
                <w:kern w:val="0"/>
                <w:sz w:val="21"/>
                <w:szCs w:val="21"/>
              </w:rPr>
            </w:pPr>
          </w:p>
        </w:tc>
        <w:tc>
          <w:tcPr>
            <w:tcW w:w="1691"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总额</w:t>
            </w:r>
          </w:p>
        </w:tc>
        <w:tc>
          <w:tcPr>
            <w:tcW w:w="1691"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中央</w:t>
            </w:r>
          </w:p>
        </w:tc>
        <w:tc>
          <w:tcPr>
            <w:tcW w:w="1691"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地方</w:t>
            </w:r>
          </w:p>
        </w:tc>
        <w:tc>
          <w:tcPr>
            <w:tcW w:w="840"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中央</w:t>
            </w:r>
          </w:p>
        </w:tc>
        <w:tc>
          <w:tcPr>
            <w:tcW w:w="840"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地方</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1978</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1122.09</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532.12</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589.97</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47.4</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52.6</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1980</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1228.83</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666.81</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562.02</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54.3</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45.7</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1985</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2004.25</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795.25</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1209.00</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39.7</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60.3</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1990</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3083.59</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1004.47</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2079.12</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32.6</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67.4</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1994</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5792.62</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1754.43</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4038.19</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30.3</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69.7</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2000</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15886.50</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5519.85</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10366.65</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34.7</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65.3</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2001</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18902.58</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5768.02</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13134.56</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30.5</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69.5</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2002</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22053.15</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6771.70</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15281.45</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30.7</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69.3</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2003</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24649.95</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7420.10</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17229.85</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30.1</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69.9</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2004</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28486.89</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7894.08</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20592.81</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27.7</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72.3</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2005</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33930.28</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8775.97</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25154.31</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25.9</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74.1</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2006</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40422.73</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9991.40</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30431.33</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24.7</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75.3</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2007</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49781.35</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11442.06</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38339.29</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23.0</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77.0</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2008</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62592.66</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13344.17</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49248.49</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21.3</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78.7</w:t>
            </w:r>
          </w:p>
        </w:tc>
      </w:tr>
      <w:tr w:rsidR="0016619B">
        <w:trPr>
          <w:trHeight w:hRule="exact" w:val="454"/>
        </w:trPr>
        <w:tc>
          <w:tcPr>
            <w:tcW w:w="1427" w:type="dxa"/>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2009</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76299.93</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15255.79</w:t>
            </w:r>
          </w:p>
        </w:tc>
        <w:tc>
          <w:tcPr>
            <w:tcW w:w="1691"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61044.14</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20.0</w:t>
            </w:r>
          </w:p>
        </w:tc>
        <w:tc>
          <w:tcPr>
            <w:tcW w:w="840" w:type="dxa"/>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80.0</w:t>
            </w:r>
          </w:p>
        </w:tc>
      </w:tr>
      <w:tr w:rsidR="0016619B">
        <w:trPr>
          <w:trHeight w:hRule="exact" w:val="454"/>
        </w:trPr>
        <w:tc>
          <w:tcPr>
            <w:tcW w:w="1427" w:type="dxa"/>
            <w:tcBorders>
              <w:bottom w:val="single" w:sz="6" w:space="0" w:color="auto"/>
            </w:tcBorders>
            <w:vAlign w:val="center"/>
          </w:tcPr>
          <w:p w:rsidR="0016619B" w:rsidRDefault="0016619B">
            <w:pPr>
              <w:widowControl/>
              <w:spacing w:line="240" w:lineRule="auto"/>
              <w:ind w:firstLineChars="0" w:firstLine="0"/>
              <w:rPr>
                <w:rFonts w:ascii="仿宋_GB2312" w:eastAsia="仿宋_GB2312" w:hAnsi="仿宋" w:cs="宋体"/>
                <w:kern w:val="0"/>
                <w:sz w:val="21"/>
                <w:szCs w:val="21"/>
              </w:rPr>
            </w:pPr>
            <w:r>
              <w:rPr>
                <w:rFonts w:ascii="仿宋_GB2312" w:eastAsia="仿宋_GB2312" w:hAnsi="仿宋" w:cs="宋体" w:hint="eastAsia"/>
                <w:kern w:val="0"/>
                <w:sz w:val="21"/>
                <w:szCs w:val="21"/>
              </w:rPr>
              <w:t>2010</w:t>
            </w:r>
          </w:p>
        </w:tc>
        <w:tc>
          <w:tcPr>
            <w:tcW w:w="1691" w:type="dxa"/>
            <w:tcBorders>
              <w:bottom w:val="single" w:sz="6" w:space="0" w:color="auto"/>
            </w:tcBorders>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89874.16</w:t>
            </w:r>
          </w:p>
        </w:tc>
        <w:tc>
          <w:tcPr>
            <w:tcW w:w="1691" w:type="dxa"/>
            <w:tcBorders>
              <w:bottom w:val="single" w:sz="6" w:space="0" w:color="auto"/>
            </w:tcBorders>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15989.73</w:t>
            </w:r>
          </w:p>
        </w:tc>
        <w:tc>
          <w:tcPr>
            <w:tcW w:w="1691" w:type="dxa"/>
            <w:tcBorders>
              <w:bottom w:val="single" w:sz="6" w:space="0" w:color="auto"/>
            </w:tcBorders>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73884.43</w:t>
            </w:r>
          </w:p>
        </w:tc>
        <w:tc>
          <w:tcPr>
            <w:tcW w:w="840" w:type="dxa"/>
            <w:tcBorders>
              <w:bottom w:val="single" w:sz="6" w:space="0" w:color="auto"/>
            </w:tcBorders>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17.8</w:t>
            </w:r>
          </w:p>
        </w:tc>
        <w:tc>
          <w:tcPr>
            <w:tcW w:w="840" w:type="dxa"/>
            <w:tcBorders>
              <w:bottom w:val="single" w:sz="6" w:space="0" w:color="auto"/>
            </w:tcBorders>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Ansi="仿宋" w:cs="Arial" w:hint="eastAsia"/>
                <w:kern w:val="0"/>
                <w:sz w:val="21"/>
                <w:szCs w:val="21"/>
              </w:rPr>
              <w:t>82.2</w:t>
            </w:r>
          </w:p>
        </w:tc>
      </w:tr>
      <w:tr w:rsidR="0016619B">
        <w:trPr>
          <w:trHeight w:hRule="exact" w:val="454"/>
        </w:trPr>
        <w:tc>
          <w:tcPr>
            <w:tcW w:w="8180" w:type="dxa"/>
            <w:gridSpan w:val="6"/>
            <w:tcBorders>
              <w:top w:val="single" w:sz="6" w:space="0" w:color="auto"/>
              <w:left w:val="nil"/>
              <w:bottom w:val="nil"/>
              <w:right w:val="nil"/>
            </w:tcBorders>
            <w:vAlign w:val="center"/>
          </w:tcPr>
          <w:p w:rsidR="0016619B" w:rsidRDefault="0016619B">
            <w:pPr>
              <w:widowControl/>
              <w:spacing w:line="240" w:lineRule="auto"/>
              <w:ind w:firstLineChars="0" w:firstLine="0"/>
              <w:rPr>
                <w:rFonts w:ascii="仿宋_GB2312" w:eastAsia="仿宋_GB2312" w:hAnsi="仿宋" w:cs="Arial"/>
                <w:kern w:val="0"/>
                <w:sz w:val="21"/>
                <w:szCs w:val="21"/>
              </w:rPr>
            </w:pPr>
            <w:r>
              <w:rPr>
                <w:rFonts w:ascii="仿宋_GB2312" w:eastAsia="仿宋_GB2312" w:hint="eastAsia"/>
                <w:sz w:val="18"/>
                <w:szCs w:val="18"/>
              </w:rPr>
              <w:t>资料来源：《中国统计年鉴》（2011年）</w:t>
            </w:r>
          </w:p>
        </w:tc>
      </w:tr>
    </w:tbl>
    <w:p w:rsidR="0016619B" w:rsidRDefault="0016619B">
      <w:pPr>
        <w:ind w:firstLineChars="0" w:firstLine="0"/>
      </w:pPr>
      <w:r>
        <w:rPr>
          <w:rFonts w:hint="eastAsia"/>
        </w:rPr>
        <w:t>者与某乡镇领导交流，得到一个案例。该领导参加省里组织的新农村建设培训会，去嵊州某村考察时，参观了一个污水处理设施，该设施能保证</w:t>
      </w:r>
      <w:r>
        <w:rPr>
          <w:rFonts w:hint="eastAsia"/>
        </w:rPr>
        <w:t>15</w:t>
      </w:r>
      <w:r>
        <w:rPr>
          <w:rFonts w:hint="eastAsia"/>
        </w:rPr>
        <w:t>万人一天的污水处理，且经处理后的水质可达到国家</w:t>
      </w:r>
      <w:r>
        <w:rPr>
          <w:rFonts w:hint="eastAsia"/>
        </w:rPr>
        <w:t xml:space="preserve"> A</w:t>
      </w:r>
      <w:r>
        <w:rPr>
          <w:rFonts w:hint="eastAsia"/>
        </w:rPr>
        <w:t>标。但是，这个设施从规划图纸到完工，总共需要</w:t>
      </w:r>
      <w:r>
        <w:rPr>
          <w:rFonts w:hint="eastAsia"/>
        </w:rPr>
        <w:t>20</w:t>
      </w:r>
      <w:r>
        <w:rPr>
          <w:rFonts w:hint="eastAsia"/>
        </w:rPr>
        <w:t>万元，且每两年还需要保养一次，费用为</w:t>
      </w:r>
      <w:r>
        <w:rPr>
          <w:rFonts w:hint="eastAsia"/>
        </w:rPr>
        <w:t>2-3</w:t>
      </w:r>
      <w:r>
        <w:rPr>
          <w:rFonts w:hint="eastAsia"/>
        </w:rPr>
        <w:t>万元。虽然这是新农村建设的方向，但这样的投入对于欠发达乡镇而言都已经是一笔天文数字，更何况对于一个村。可见，及时有大量的财政转移支付资金，但地区间的巨大差异还是会给欠发达地区乡镇带来无法逾越的鸿沟。</w:t>
      </w:r>
    </w:p>
    <w:p w:rsidR="0016619B" w:rsidRDefault="0000090A" w:rsidP="0000090A">
      <w:pPr>
        <w:spacing w:beforeLines="50" w:before="156" w:afterLines="50" w:after="156"/>
        <w:ind w:firstLine="482"/>
        <w:outlineLvl w:val="2"/>
        <w:rPr>
          <w:b/>
          <w:szCs w:val="24"/>
        </w:rPr>
      </w:pPr>
      <w:bookmarkStart w:id="49" w:name="_Toc377848229"/>
      <w:r>
        <w:rPr>
          <w:rFonts w:hint="eastAsia"/>
          <w:b/>
          <w:szCs w:val="24"/>
        </w:rPr>
        <w:t>（二）</w:t>
      </w:r>
      <w:r w:rsidR="0016619B">
        <w:rPr>
          <w:rFonts w:hint="eastAsia"/>
          <w:b/>
          <w:szCs w:val="24"/>
        </w:rPr>
        <w:t xml:space="preserve"> </w:t>
      </w:r>
      <w:r w:rsidR="0016619B">
        <w:rPr>
          <w:rFonts w:hint="eastAsia"/>
          <w:b/>
          <w:szCs w:val="24"/>
        </w:rPr>
        <w:t>转移支付分配方法不完善</w:t>
      </w:r>
      <w:bookmarkEnd w:id="49"/>
    </w:p>
    <w:p w:rsidR="0016619B" w:rsidRDefault="0016619B">
      <w:pPr>
        <w:ind w:firstLine="480"/>
      </w:pPr>
      <w:r>
        <w:rPr>
          <w:rFonts w:hint="eastAsia"/>
        </w:rPr>
        <w:t>现行的财政转移支付制度中，一般转移支付是按公式计算的，其中的标准财</w:t>
      </w:r>
      <w:r>
        <w:rPr>
          <w:rFonts w:hint="eastAsia"/>
        </w:rPr>
        <w:lastRenderedPageBreak/>
        <w:t>政收入、标准财政支出及标准财政供养人员都是直接从有关报表和年鉴提取的数据，</w:t>
      </w:r>
      <w:proofErr w:type="gramStart"/>
      <w:r>
        <w:rPr>
          <w:rFonts w:hint="eastAsia"/>
        </w:rPr>
        <w:t>受统计</w:t>
      </w:r>
      <w:proofErr w:type="gramEnd"/>
      <w:r>
        <w:rPr>
          <w:rFonts w:hint="eastAsia"/>
        </w:rPr>
        <w:t>资料限制，统计数据不完善，很难做到准确测算。</w:t>
      </w:r>
    </w:p>
    <w:p w:rsidR="0016619B" w:rsidRDefault="0016619B">
      <w:pPr>
        <w:ind w:firstLine="480"/>
      </w:pPr>
      <w:r>
        <w:rPr>
          <w:rFonts w:hint="eastAsia"/>
        </w:rPr>
        <w:t>目前，我国</w:t>
      </w:r>
      <w:r>
        <w:t>均衡性转移支付资金分配选取影响财政收支的客观因素，考虑人口规模、人口密度、海拔、温度、少数民族等成本差异，结合各地实际财政收支情况，按照各地标准财政收入和标准财政支出差额及转移支付系数计算确定，并考虑增幅控制调整和奖励情况。凡标准财政收入大于或等于标准财政支出的地区，不纳入均衡性转移支付分配范围。用公式表示为：</w:t>
      </w:r>
    </w:p>
    <w:p w:rsidR="0016619B" w:rsidRDefault="0016619B">
      <w:pPr>
        <w:ind w:firstLine="480"/>
      </w:pPr>
    </w:p>
    <w:p w:rsidR="0016619B" w:rsidRDefault="0016619B">
      <w:pPr>
        <w:ind w:firstLine="480"/>
      </w:pPr>
    </w:p>
    <w:p w:rsidR="0016619B" w:rsidRDefault="0016619B">
      <w:pPr>
        <w:ind w:firstLine="480"/>
      </w:pPr>
    </w:p>
    <w:p w:rsidR="0016619B" w:rsidRDefault="0016619B">
      <w:pPr>
        <w:ind w:firstLine="480"/>
      </w:pPr>
      <w:r>
        <w:rPr>
          <w:rFonts w:hint="eastAsia"/>
        </w:rPr>
        <w:t>虽然就政策出发点而言，这种政策的考虑是好的，但它并未考虑地区实际差异。各地区政府面临的经济社会发展状况不同，承担的职责和支出配置也存在很大差别。我国的国情是东、中、西部梯度发展，经济社会发展水平差距较大，使用同一个公示来分配转移支付资金显然有失公允，尤其是会更大地阻碍欠发达地区实现公共服务均等化。</w:t>
      </w:r>
    </w:p>
    <w:p w:rsidR="0016619B" w:rsidRDefault="0000090A" w:rsidP="0000090A">
      <w:pPr>
        <w:spacing w:beforeLines="50" w:before="156" w:afterLines="50" w:after="156"/>
        <w:ind w:firstLine="482"/>
        <w:outlineLvl w:val="2"/>
        <w:rPr>
          <w:b/>
          <w:szCs w:val="24"/>
        </w:rPr>
      </w:pPr>
      <w:bookmarkStart w:id="50" w:name="_Toc377848230"/>
      <w:r>
        <w:rPr>
          <w:rFonts w:hint="eastAsia"/>
          <w:b/>
          <w:szCs w:val="24"/>
        </w:rPr>
        <w:t>（三）</w:t>
      </w:r>
      <w:r>
        <w:rPr>
          <w:rFonts w:hint="eastAsia"/>
          <w:b/>
          <w:szCs w:val="24"/>
        </w:rPr>
        <w:t xml:space="preserve"> </w:t>
      </w:r>
      <w:r>
        <w:rPr>
          <w:rFonts w:hint="eastAsia"/>
          <w:b/>
          <w:szCs w:val="24"/>
        </w:rPr>
        <w:t>转移支付模式过于单一</w:t>
      </w:r>
      <w:bookmarkEnd w:id="50"/>
    </w:p>
    <w:p w:rsidR="0016619B" w:rsidRDefault="0016619B">
      <w:pPr>
        <w:ind w:firstLine="480"/>
      </w:pPr>
      <w:r>
        <w:rPr>
          <w:rFonts w:hint="eastAsia"/>
        </w:rPr>
        <w:t>我国财政转移的现行模式是以纵向逐级传递的转移支付为主。这种支付模式虽然简单易操作，但也存在一些问题。一是资金滞留时间长。由于我国目前实行的是中央、省、市、县、乡镇五级政府，因此，资金从中央到基层，滞留的时间加长，影响资金的使用效率。二是资金被截留率高。当中央政府转移支付资金转移到地方后，各级政府往往都会预留一部分资金，以满足本级政府需求，再将剩余部分转移给下级政府，这样层层截留，最终到达乡镇政府的资金已所剩无几。三是上级财政容易陷入“两难”。即，若上级财政财力集中过多，</w:t>
      </w:r>
      <w:proofErr w:type="gramStart"/>
      <w:r>
        <w:rPr>
          <w:rFonts w:hint="eastAsia"/>
        </w:rPr>
        <w:t>则发达</w:t>
      </w:r>
      <w:proofErr w:type="gramEnd"/>
      <w:r>
        <w:rPr>
          <w:rFonts w:hint="eastAsia"/>
        </w:rPr>
        <w:t>地区的积极性会受到影响；而若上级财政财力集中过少，则无法充分满足转移支付的需要，政府间的公共服务均等化进程受阻。</w:t>
      </w:r>
    </w:p>
    <w:p w:rsidR="0016619B" w:rsidRDefault="0000090A" w:rsidP="0000090A">
      <w:pPr>
        <w:spacing w:beforeLines="50" w:before="156" w:afterLines="50" w:after="156"/>
        <w:ind w:firstLine="482"/>
        <w:outlineLvl w:val="1"/>
        <w:rPr>
          <w:b/>
          <w:szCs w:val="24"/>
        </w:rPr>
      </w:pPr>
      <w:bookmarkStart w:id="51" w:name="_Toc377848231"/>
      <w:r>
        <w:rPr>
          <w:rFonts w:hint="eastAsia"/>
          <w:b/>
          <w:szCs w:val="24"/>
        </w:rPr>
        <w:t>二、</w:t>
      </w:r>
      <w:r w:rsidR="0016619B">
        <w:rPr>
          <w:rFonts w:hint="eastAsia"/>
          <w:b/>
          <w:szCs w:val="24"/>
        </w:rPr>
        <w:t xml:space="preserve"> </w:t>
      </w:r>
      <w:r w:rsidR="0016619B">
        <w:rPr>
          <w:rFonts w:hint="eastAsia"/>
          <w:b/>
          <w:szCs w:val="24"/>
        </w:rPr>
        <w:t>财政转移支付制度的变迁加剧乡镇行为质变</w:t>
      </w:r>
      <w:bookmarkEnd w:id="51"/>
    </w:p>
    <w:p w:rsidR="0016619B" w:rsidRDefault="0016619B">
      <w:pPr>
        <w:ind w:firstLine="480"/>
      </w:pPr>
      <w:r>
        <w:rPr>
          <w:rFonts w:hint="eastAsia"/>
        </w:rPr>
        <w:t>如果说财政转移支付制度的自有缺陷是导致大量乡镇异化行为产生和加剧的原因，那么这一制度几度变迁带来的不足，则把原来还蠢蠢欲动的不合理因素全部激发，集中表现出来，从而加剧乡镇行为发生质变。本文中已经多次提到，财政转移支付制度的变迁是中央政府</w:t>
      </w:r>
      <w:proofErr w:type="gramStart"/>
      <w:r>
        <w:rPr>
          <w:rFonts w:hint="eastAsia"/>
        </w:rPr>
        <w:t>调整央地关系</w:t>
      </w:r>
      <w:proofErr w:type="gramEnd"/>
      <w:r>
        <w:rPr>
          <w:rFonts w:hint="eastAsia"/>
        </w:rPr>
        <w:t>的手段，一方面要通过合理的制度刺激地方政府加强创收能力以获取税收，另一方面又要通过一定的制度规避地方政府因地方财政的强大而威胁到中央利益的风险。但是每次中央的新政策，</w:t>
      </w:r>
      <w:r>
        <w:rPr>
          <w:rFonts w:hint="eastAsia"/>
        </w:rPr>
        <w:lastRenderedPageBreak/>
        <w:t>地方政府都能孵化出新的异化行为。原因就在于无论政策如何变革，政府间的权责划分不明确，各级政府间公共支出错位以及各级政府间的无序竞争这三个问题始终没有解决。</w:t>
      </w:r>
    </w:p>
    <w:p w:rsidR="0016619B" w:rsidRDefault="0000090A" w:rsidP="0000090A">
      <w:pPr>
        <w:spacing w:beforeLines="50" w:before="156" w:afterLines="50" w:after="156"/>
        <w:ind w:firstLine="482"/>
        <w:outlineLvl w:val="2"/>
        <w:rPr>
          <w:b/>
          <w:szCs w:val="24"/>
        </w:rPr>
      </w:pPr>
      <w:bookmarkStart w:id="52" w:name="_Toc377848232"/>
      <w:r>
        <w:rPr>
          <w:rFonts w:hint="eastAsia"/>
          <w:b/>
          <w:szCs w:val="24"/>
        </w:rPr>
        <w:t>（一）</w:t>
      </w:r>
      <w:r w:rsidR="0016619B">
        <w:rPr>
          <w:rFonts w:hint="eastAsia"/>
          <w:b/>
          <w:szCs w:val="24"/>
        </w:rPr>
        <w:t xml:space="preserve"> </w:t>
      </w:r>
      <w:r w:rsidR="0016619B">
        <w:rPr>
          <w:rFonts w:hint="eastAsia"/>
          <w:b/>
          <w:szCs w:val="24"/>
        </w:rPr>
        <w:t>政府间权责划分始终不明确</w:t>
      </w:r>
      <w:bookmarkEnd w:id="52"/>
    </w:p>
    <w:p w:rsidR="0016619B" w:rsidRDefault="0016619B">
      <w:pPr>
        <w:ind w:firstLine="480"/>
      </w:pPr>
      <w:r>
        <w:rPr>
          <w:rFonts w:hint="eastAsia"/>
        </w:rPr>
        <w:t>实施政府间转移支付制度，其中最重要的依据是合理划分各级政府间的财权与事权，但无论中央采取何种转移支付制度，对于上下级政府间的权责划分始终不明确。</w:t>
      </w:r>
    </w:p>
    <w:p w:rsidR="0016619B" w:rsidRDefault="0016619B">
      <w:pPr>
        <w:ind w:firstLine="480"/>
      </w:pPr>
      <w:r>
        <w:rPr>
          <w:rFonts w:hint="eastAsia"/>
        </w:rPr>
        <w:t>1992</w:t>
      </w:r>
      <w:r>
        <w:rPr>
          <w:rFonts w:hint="eastAsia"/>
        </w:rPr>
        <w:t>年中共十四大提出建立社会主义市场经济体制的目标后，在立足国情的基础上，借鉴成熟市场经济国家的经验，相继实施了分税制财政体制改革、所得税收入分享改革和出口退税负担机制改革等措施，符合市场经济一般要求的政府间财政关系框架初步形成（见表</w:t>
      </w:r>
      <w:r>
        <w:rPr>
          <w:rFonts w:hint="eastAsia"/>
        </w:rPr>
        <w:t>4-2</w:t>
      </w:r>
      <w:r>
        <w:rPr>
          <w:rFonts w:hint="eastAsia"/>
        </w:rPr>
        <w:t>和表</w:t>
      </w:r>
      <w:r>
        <w:rPr>
          <w:rFonts w:hint="eastAsia"/>
        </w:rPr>
        <w:t>4-3</w:t>
      </w:r>
      <w:r>
        <w:rPr>
          <w:rFonts w:hint="eastAsia"/>
        </w:rPr>
        <w:t>）。</w:t>
      </w:r>
      <w:r>
        <w:rPr>
          <w:rStyle w:val="a4"/>
        </w:rPr>
        <w:footnoteReference w:id="73"/>
      </w:r>
    </w:p>
    <w:tbl>
      <w:tblPr>
        <w:tblpPr w:leftFromText="180" w:rightFromText="180" w:vertAnchor="text" w:horzAnchor="margin" w:tblpY="90"/>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97"/>
        <w:gridCol w:w="6719"/>
      </w:tblGrid>
      <w:tr w:rsidR="0016619B">
        <w:trPr>
          <w:trHeight w:val="383"/>
        </w:trPr>
        <w:tc>
          <w:tcPr>
            <w:tcW w:w="8216" w:type="dxa"/>
            <w:gridSpan w:val="2"/>
            <w:tcMar>
              <w:top w:w="0" w:type="dxa"/>
              <w:left w:w="108" w:type="dxa"/>
              <w:bottom w:w="0" w:type="dxa"/>
              <w:right w:w="108" w:type="dxa"/>
            </w:tcMar>
            <w:vAlign w:val="center"/>
          </w:tcPr>
          <w:p w:rsidR="0016619B" w:rsidRDefault="0016619B">
            <w:pPr>
              <w:ind w:firstLine="480"/>
              <w:jc w:val="center"/>
              <w:rPr>
                <w:rFonts w:ascii="黑体" w:eastAsia="黑体" w:hAnsi="黑体"/>
                <w:szCs w:val="24"/>
              </w:rPr>
            </w:pPr>
            <w:r>
              <w:rPr>
                <w:rFonts w:ascii="黑体" w:eastAsia="黑体" w:hAnsi="黑体" w:hint="eastAsia"/>
                <w:szCs w:val="24"/>
              </w:rPr>
              <w:t>表4-2 现行中央地方收入划分</w:t>
            </w:r>
          </w:p>
        </w:tc>
      </w:tr>
      <w:tr w:rsidR="0016619B">
        <w:trPr>
          <w:trHeight w:val="1093"/>
        </w:trPr>
        <w:tc>
          <w:tcPr>
            <w:tcW w:w="1497" w:type="dxa"/>
            <w:tcMar>
              <w:top w:w="0" w:type="dxa"/>
              <w:left w:w="108" w:type="dxa"/>
              <w:bottom w:w="0" w:type="dxa"/>
              <w:right w:w="108" w:type="dxa"/>
            </w:tcMar>
            <w:vAlign w:val="center"/>
          </w:tcPr>
          <w:p w:rsidR="0016619B" w:rsidRDefault="0016619B">
            <w:pPr>
              <w:ind w:firstLineChars="0" w:firstLine="0"/>
              <w:rPr>
                <w:rFonts w:ascii="仿宋_GB2312" w:eastAsia="仿宋_GB2312" w:hAnsi="华文仿宋"/>
                <w:sz w:val="21"/>
                <w:szCs w:val="21"/>
              </w:rPr>
            </w:pPr>
            <w:r>
              <w:rPr>
                <w:rFonts w:ascii="仿宋_GB2312" w:eastAsia="仿宋_GB2312" w:hAnsi="华文仿宋" w:hint="eastAsia"/>
                <w:sz w:val="21"/>
                <w:szCs w:val="21"/>
              </w:rPr>
              <w:t>中央固定收入</w:t>
            </w:r>
          </w:p>
        </w:tc>
        <w:tc>
          <w:tcPr>
            <w:tcW w:w="6719" w:type="dxa"/>
            <w:tcMar>
              <w:top w:w="0" w:type="dxa"/>
              <w:left w:w="108" w:type="dxa"/>
              <w:bottom w:w="0" w:type="dxa"/>
              <w:right w:w="108" w:type="dxa"/>
            </w:tcMar>
            <w:vAlign w:val="center"/>
          </w:tcPr>
          <w:p w:rsidR="0016619B" w:rsidRDefault="0016619B">
            <w:pPr>
              <w:spacing w:line="360" w:lineRule="exact"/>
              <w:ind w:firstLine="420"/>
              <w:rPr>
                <w:rFonts w:ascii="仿宋_GB2312" w:eastAsia="仿宋_GB2312" w:hAnsi="华文仿宋"/>
                <w:sz w:val="21"/>
                <w:szCs w:val="21"/>
              </w:rPr>
            </w:pPr>
            <w:r>
              <w:rPr>
                <w:rFonts w:ascii="仿宋_GB2312" w:eastAsia="仿宋_GB2312" w:hAnsi="华文仿宋" w:hint="eastAsia"/>
                <w:sz w:val="21"/>
                <w:szCs w:val="21"/>
              </w:rPr>
              <w:t>关税，海关代征消费税和增值税，消费税，铁道部门、各银行总行、各保险公司总公司等集中交纳的收入（包括营业税、利润和城市维护建设税），未纳入共享范围的中央企业所得税、中央企业上交的利润等。</w:t>
            </w:r>
          </w:p>
        </w:tc>
      </w:tr>
      <w:tr w:rsidR="0016619B">
        <w:trPr>
          <w:trHeight w:val="1436"/>
        </w:trPr>
        <w:tc>
          <w:tcPr>
            <w:tcW w:w="1497" w:type="dxa"/>
            <w:tcMar>
              <w:top w:w="0" w:type="dxa"/>
              <w:left w:w="108" w:type="dxa"/>
              <w:bottom w:w="0" w:type="dxa"/>
              <w:right w:w="108" w:type="dxa"/>
            </w:tcMar>
            <w:vAlign w:val="center"/>
          </w:tcPr>
          <w:p w:rsidR="0016619B" w:rsidRDefault="0016619B">
            <w:pPr>
              <w:ind w:firstLineChars="0" w:firstLine="0"/>
              <w:rPr>
                <w:rFonts w:ascii="仿宋_GB2312" w:eastAsia="仿宋_GB2312" w:hAnsi="华文仿宋"/>
                <w:sz w:val="21"/>
                <w:szCs w:val="21"/>
              </w:rPr>
            </w:pPr>
            <w:r>
              <w:rPr>
                <w:rFonts w:ascii="仿宋_GB2312" w:eastAsia="仿宋_GB2312" w:hAnsi="华文仿宋" w:hint="eastAsia"/>
                <w:sz w:val="21"/>
                <w:szCs w:val="21"/>
              </w:rPr>
              <w:t>中央与地方共享收入</w:t>
            </w:r>
          </w:p>
        </w:tc>
        <w:tc>
          <w:tcPr>
            <w:tcW w:w="6719" w:type="dxa"/>
            <w:tcMar>
              <w:top w:w="0" w:type="dxa"/>
              <w:left w:w="108" w:type="dxa"/>
              <w:bottom w:w="0" w:type="dxa"/>
              <w:right w:w="108" w:type="dxa"/>
            </w:tcMar>
            <w:vAlign w:val="center"/>
          </w:tcPr>
          <w:p w:rsidR="0016619B" w:rsidRDefault="0016619B">
            <w:pPr>
              <w:spacing w:line="360" w:lineRule="exact"/>
              <w:ind w:firstLine="420"/>
              <w:rPr>
                <w:rFonts w:ascii="仿宋_GB2312" w:eastAsia="仿宋_GB2312" w:hAnsi="华文仿宋"/>
                <w:sz w:val="21"/>
                <w:szCs w:val="21"/>
              </w:rPr>
            </w:pPr>
            <w:r>
              <w:rPr>
                <w:rFonts w:ascii="仿宋_GB2312" w:eastAsia="仿宋_GB2312" w:hAnsi="华文仿宋" w:hint="eastAsia"/>
                <w:sz w:val="21"/>
                <w:szCs w:val="21"/>
              </w:rPr>
              <w:t>增值税中央分享75%，地方分享25%；纳入共享范围的企业所得税和个人所得税中央分享60%，地方分享40%；资源税按不同的资源品种划分，海洋石油资源税为中央收入，其余资源税为地方收入；证券交易印花税中央分享97%，上海、深圳分享3%。</w:t>
            </w:r>
          </w:p>
        </w:tc>
      </w:tr>
      <w:tr w:rsidR="0016619B">
        <w:tc>
          <w:tcPr>
            <w:tcW w:w="1497" w:type="dxa"/>
            <w:tcBorders>
              <w:bottom w:val="single" w:sz="8" w:space="0" w:color="auto"/>
            </w:tcBorders>
            <w:tcMar>
              <w:top w:w="0" w:type="dxa"/>
              <w:left w:w="108" w:type="dxa"/>
              <w:bottom w:w="0" w:type="dxa"/>
              <w:right w:w="108" w:type="dxa"/>
            </w:tcMar>
            <w:vAlign w:val="center"/>
          </w:tcPr>
          <w:p w:rsidR="0016619B" w:rsidRDefault="0016619B">
            <w:pPr>
              <w:ind w:firstLineChars="0" w:firstLine="0"/>
              <w:rPr>
                <w:rFonts w:ascii="仿宋_GB2312" w:eastAsia="仿宋_GB2312" w:hAnsi="华文仿宋"/>
                <w:sz w:val="21"/>
                <w:szCs w:val="21"/>
              </w:rPr>
            </w:pPr>
            <w:r>
              <w:rPr>
                <w:rFonts w:ascii="仿宋_GB2312" w:eastAsia="仿宋_GB2312" w:hAnsi="华文仿宋" w:hint="eastAsia"/>
                <w:sz w:val="21"/>
                <w:szCs w:val="21"/>
              </w:rPr>
              <w:t>地方固定收入</w:t>
            </w:r>
          </w:p>
        </w:tc>
        <w:tc>
          <w:tcPr>
            <w:tcW w:w="6719" w:type="dxa"/>
            <w:tcBorders>
              <w:bottom w:val="single" w:sz="8" w:space="0" w:color="auto"/>
            </w:tcBorders>
            <w:tcMar>
              <w:top w:w="0" w:type="dxa"/>
              <w:left w:w="108" w:type="dxa"/>
              <w:bottom w:w="0" w:type="dxa"/>
              <w:right w:w="108" w:type="dxa"/>
            </w:tcMar>
            <w:vAlign w:val="center"/>
          </w:tcPr>
          <w:p w:rsidR="0016619B" w:rsidRDefault="0016619B">
            <w:pPr>
              <w:spacing w:line="360" w:lineRule="exact"/>
              <w:ind w:firstLine="420"/>
              <w:rPr>
                <w:rFonts w:ascii="仿宋_GB2312" w:eastAsia="仿宋_GB2312" w:hAnsi="华文仿宋"/>
                <w:sz w:val="21"/>
                <w:szCs w:val="21"/>
              </w:rPr>
            </w:pPr>
            <w:r>
              <w:rPr>
                <w:rFonts w:ascii="仿宋_GB2312" w:eastAsia="仿宋_GB2312" w:hAnsi="华文仿宋" w:hint="eastAsia"/>
                <w:sz w:val="21"/>
                <w:szCs w:val="21"/>
              </w:rPr>
              <w:t>营业税（不含铁道部门、各银行总行、各保险公司总公司集中交纳的营业税），地方企业上交利润，城镇土地使用税，城市维护建设税（不含铁道部门、各银行总行、各保险公司总公司集中交纳的部分），房产税，车船税，印花税（不含证券交易印花税），耕地占用税，契税，烟叶税，土地增值税，国有土地有偿使用收入等。</w:t>
            </w:r>
          </w:p>
        </w:tc>
      </w:tr>
      <w:tr w:rsidR="0016619B">
        <w:tc>
          <w:tcPr>
            <w:tcW w:w="8216" w:type="dxa"/>
            <w:gridSpan w:val="2"/>
            <w:tcBorders>
              <w:left w:val="nil"/>
              <w:bottom w:val="nil"/>
              <w:right w:val="nil"/>
            </w:tcBorders>
            <w:tcMar>
              <w:top w:w="0" w:type="dxa"/>
              <w:left w:w="108" w:type="dxa"/>
              <w:bottom w:w="0" w:type="dxa"/>
              <w:right w:w="108" w:type="dxa"/>
            </w:tcMar>
            <w:vAlign w:val="center"/>
          </w:tcPr>
          <w:p w:rsidR="0016619B" w:rsidRDefault="0016619B">
            <w:pPr>
              <w:ind w:firstLineChars="0" w:firstLine="0"/>
              <w:rPr>
                <w:rFonts w:ascii="仿宋_GB2312" w:eastAsia="仿宋_GB2312" w:hAnsi="华文仿宋"/>
                <w:sz w:val="21"/>
                <w:szCs w:val="21"/>
              </w:rPr>
            </w:pPr>
            <w:r>
              <w:rPr>
                <w:rFonts w:ascii="仿宋_GB2312" w:eastAsia="仿宋_GB2312" w:hAnsi="华文仿宋" w:hint="eastAsia"/>
                <w:sz w:val="21"/>
                <w:szCs w:val="21"/>
              </w:rPr>
              <w:t>资料来源：中华人民共和国财政部网站</w:t>
            </w:r>
          </w:p>
        </w:tc>
      </w:tr>
    </w:tbl>
    <w:p w:rsidR="0016619B" w:rsidRDefault="0016619B">
      <w:pPr>
        <w:ind w:firstLine="480"/>
      </w:pPr>
      <w:r>
        <w:rPr>
          <w:rFonts w:hint="eastAsia"/>
        </w:rPr>
        <w:t>虽然通过分税制改革的实施，中央和地方对于财权的划分已经比较明确，但始终没有一个制度清晰地界定了中央与地方在事权上各自应当承担的部分。各级政府的事权重叠交叉，事权长期层层下移，而中央政府也承担了部分应由地方政府承担的基础设施建设和经济发展方面的支出责任，造成中央与地方政府之间事权交叉错位。尤其是在管理公共事务方面，上下级政府间责任划分不明确，就无法保证转移资金的合理使用。一方面政府承担了应该由市场去做的事情，财政尚</w:t>
      </w:r>
      <w:r>
        <w:rPr>
          <w:rFonts w:hint="eastAsia"/>
        </w:rPr>
        <w:lastRenderedPageBreak/>
        <w:t>未完全退出盈利性领域；另一方面政府在基础教育、公共卫生、社会保障、环境保护等方面的投入严重不足。</w:t>
      </w:r>
      <w:r>
        <w:rPr>
          <w:rStyle w:val="a4"/>
        </w:rPr>
        <w:footnoteReference w:id="74"/>
      </w:r>
    </w:p>
    <w:tbl>
      <w:tblPr>
        <w:tblpPr w:leftFromText="180" w:rightFromText="180" w:vertAnchor="text" w:horzAnchor="margin" w:tblpY="14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08"/>
        <w:gridCol w:w="6300"/>
      </w:tblGrid>
      <w:tr w:rsidR="0016619B">
        <w:trPr>
          <w:trHeight w:val="361"/>
        </w:trPr>
        <w:tc>
          <w:tcPr>
            <w:tcW w:w="8208" w:type="dxa"/>
            <w:gridSpan w:val="2"/>
            <w:tcMar>
              <w:top w:w="0" w:type="dxa"/>
              <w:left w:w="108" w:type="dxa"/>
              <w:bottom w:w="0" w:type="dxa"/>
              <w:right w:w="108" w:type="dxa"/>
            </w:tcMar>
            <w:vAlign w:val="center"/>
          </w:tcPr>
          <w:p w:rsidR="0016619B" w:rsidRDefault="0016619B">
            <w:pPr>
              <w:ind w:firstLineChars="0" w:firstLine="0"/>
              <w:jc w:val="center"/>
              <w:rPr>
                <w:rFonts w:ascii="黑体" w:eastAsia="黑体" w:hAnsi="黑体"/>
                <w:szCs w:val="24"/>
              </w:rPr>
            </w:pPr>
            <w:r>
              <w:rPr>
                <w:szCs w:val="24"/>
              </w:rPr>
              <w:t> </w:t>
            </w:r>
            <w:r>
              <w:rPr>
                <w:rFonts w:ascii="黑体" w:eastAsia="黑体" w:hAnsi="黑体" w:hint="eastAsia"/>
                <w:szCs w:val="24"/>
              </w:rPr>
              <w:t>表4-3 现行中央地方支出责任划分</w:t>
            </w:r>
          </w:p>
        </w:tc>
      </w:tr>
      <w:tr w:rsidR="0016619B">
        <w:trPr>
          <w:trHeight w:val="1924"/>
        </w:trPr>
        <w:tc>
          <w:tcPr>
            <w:tcW w:w="1908" w:type="dxa"/>
            <w:tcMar>
              <w:top w:w="0" w:type="dxa"/>
              <w:left w:w="108" w:type="dxa"/>
              <w:bottom w:w="0" w:type="dxa"/>
              <w:right w:w="108" w:type="dxa"/>
            </w:tcMar>
            <w:vAlign w:val="center"/>
          </w:tcPr>
          <w:p w:rsidR="0016619B" w:rsidRDefault="0016619B">
            <w:pPr>
              <w:ind w:firstLineChars="0" w:firstLine="0"/>
              <w:rPr>
                <w:rFonts w:ascii="仿宋_GB2312" w:eastAsia="仿宋_GB2312" w:hAnsi="华文仿宋"/>
                <w:sz w:val="21"/>
                <w:szCs w:val="21"/>
              </w:rPr>
            </w:pPr>
            <w:r>
              <w:rPr>
                <w:rFonts w:ascii="仿宋_GB2312" w:eastAsia="仿宋_GB2312" w:hAnsi="华文仿宋" w:hint="eastAsia"/>
                <w:sz w:val="21"/>
                <w:szCs w:val="21"/>
              </w:rPr>
              <w:t>中央财政支出</w:t>
            </w:r>
          </w:p>
        </w:tc>
        <w:tc>
          <w:tcPr>
            <w:tcW w:w="6300" w:type="dxa"/>
            <w:tcMar>
              <w:top w:w="0" w:type="dxa"/>
              <w:left w:w="108" w:type="dxa"/>
              <w:bottom w:w="0" w:type="dxa"/>
              <w:right w:w="108" w:type="dxa"/>
            </w:tcMar>
            <w:vAlign w:val="center"/>
          </w:tcPr>
          <w:p w:rsidR="0016619B" w:rsidRDefault="0016619B">
            <w:pPr>
              <w:spacing w:line="360" w:lineRule="exact"/>
              <w:ind w:firstLine="420"/>
              <w:rPr>
                <w:rFonts w:ascii="仿宋_GB2312" w:eastAsia="仿宋_GB2312" w:hAnsi="华文仿宋"/>
                <w:sz w:val="21"/>
                <w:szCs w:val="21"/>
              </w:rPr>
            </w:pPr>
            <w:r>
              <w:rPr>
                <w:rFonts w:ascii="仿宋_GB2312" w:eastAsia="仿宋_GB2312" w:hAnsi="华文仿宋" w:hint="eastAsia"/>
                <w:sz w:val="21"/>
                <w:szCs w:val="21"/>
              </w:rPr>
              <w:t>国防、武警经费，外交支出，中央级行政管理费，中央统管的基本建设投资，中央直属企业的技术改造和新产品试制费，地质勘探费，中央安排的农业支出，中央负担的国内外债务的还本付息支出，以及中央负担的公检法支出和文化、教育、卫生、科学等各项事业费支出。</w:t>
            </w:r>
          </w:p>
        </w:tc>
      </w:tr>
      <w:tr w:rsidR="0016619B">
        <w:trPr>
          <w:trHeight w:val="1505"/>
        </w:trPr>
        <w:tc>
          <w:tcPr>
            <w:tcW w:w="1908" w:type="dxa"/>
            <w:tcBorders>
              <w:bottom w:val="single" w:sz="8" w:space="0" w:color="auto"/>
            </w:tcBorders>
            <w:tcMar>
              <w:top w:w="0" w:type="dxa"/>
              <w:left w:w="108" w:type="dxa"/>
              <w:bottom w:w="0" w:type="dxa"/>
              <w:right w:w="108" w:type="dxa"/>
            </w:tcMar>
            <w:vAlign w:val="center"/>
          </w:tcPr>
          <w:p w:rsidR="0016619B" w:rsidRDefault="0016619B">
            <w:pPr>
              <w:ind w:firstLineChars="0" w:firstLine="0"/>
              <w:rPr>
                <w:rFonts w:ascii="仿宋_GB2312" w:eastAsia="仿宋_GB2312" w:hAnsi="华文仿宋"/>
                <w:sz w:val="21"/>
                <w:szCs w:val="21"/>
              </w:rPr>
            </w:pPr>
            <w:r>
              <w:rPr>
                <w:rFonts w:ascii="仿宋_GB2312" w:eastAsia="仿宋_GB2312" w:hAnsi="华文仿宋" w:hint="eastAsia"/>
                <w:sz w:val="21"/>
                <w:szCs w:val="21"/>
              </w:rPr>
              <w:t>地方财政支出</w:t>
            </w:r>
          </w:p>
        </w:tc>
        <w:tc>
          <w:tcPr>
            <w:tcW w:w="6300" w:type="dxa"/>
            <w:tcBorders>
              <w:bottom w:val="single" w:sz="8" w:space="0" w:color="auto"/>
            </w:tcBorders>
            <w:tcMar>
              <w:top w:w="0" w:type="dxa"/>
              <w:left w:w="108" w:type="dxa"/>
              <w:bottom w:w="0" w:type="dxa"/>
              <w:right w:w="108" w:type="dxa"/>
            </w:tcMar>
            <w:vAlign w:val="center"/>
          </w:tcPr>
          <w:p w:rsidR="0016619B" w:rsidRDefault="0016619B">
            <w:pPr>
              <w:spacing w:line="360" w:lineRule="exact"/>
              <w:ind w:firstLine="420"/>
              <w:rPr>
                <w:rFonts w:ascii="仿宋_GB2312" w:eastAsia="仿宋_GB2312" w:hAnsi="华文仿宋"/>
                <w:sz w:val="21"/>
                <w:szCs w:val="21"/>
              </w:rPr>
            </w:pPr>
            <w:r>
              <w:rPr>
                <w:rFonts w:ascii="仿宋_GB2312" w:eastAsia="仿宋_GB2312" w:hAnsi="华文仿宋" w:hint="eastAsia"/>
                <w:sz w:val="21"/>
                <w:szCs w:val="21"/>
              </w:rPr>
              <w:t>地方行政管理费，公检法经费，民兵事业费，地方统筹安排的基本建设投资，地方企业的改造和新产品试制经费，地方安排的农业支出，城市维护和建设经费，地方文化、教育、卫生等各项事业费以及其他支出。</w:t>
            </w:r>
          </w:p>
        </w:tc>
      </w:tr>
      <w:tr w:rsidR="0016619B">
        <w:trPr>
          <w:trHeight w:val="301"/>
        </w:trPr>
        <w:tc>
          <w:tcPr>
            <w:tcW w:w="8208" w:type="dxa"/>
            <w:gridSpan w:val="2"/>
            <w:tcBorders>
              <w:left w:val="nil"/>
              <w:bottom w:val="nil"/>
              <w:right w:val="nil"/>
            </w:tcBorders>
            <w:tcMar>
              <w:top w:w="0" w:type="dxa"/>
              <w:left w:w="108" w:type="dxa"/>
              <w:bottom w:w="0" w:type="dxa"/>
              <w:right w:w="108" w:type="dxa"/>
            </w:tcMar>
            <w:vAlign w:val="center"/>
          </w:tcPr>
          <w:p w:rsidR="0016619B" w:rsidRDefault="0016619B">
            <w:pPr>
              <w:ind w:firstLineChars="0" w:firstLine="0"/>
              <w:rPr>
                <w:rFonts w:ascii="仿宋_GB2312" w:eastAsia="仿宋_GB2312" w:hAnsi="华文仿宋"/>
                <w:sz w:val="21"/>
                <w:szCs w:val="21"/>
              </w:rPr>
            </w:pPr>
            <w:r>
              <w:rPr>
                <w:rFonts w:ascii="仿宋_GB2312" w:eastAsia="仿宋_GB2312" w:hAnsi="华文仿宋" w:hint="eastAsia"/>
                <w:sz w:val="21"/>
                <w:szCs w:val="21"/>
              </w:rPr>
              <w:t>资料来源：中华人民共和国财政部网站</w:t>
            </w:r>
          </w:p>
        </w:tc>
      </w:tr>
    </w:tbl>
    <w:p w:rsidR="0016619B" w:rsidRDefault="0016619B">
      <w:pPr>
        <w:ind w:firstLine="480"/>
      </w:pPr>
      <w:r>
        <w:rPr>
          <w:rFonts w:hint="eastAsia"/>
        </w:rPr>
        <w:t>到了乡镇政府，事权下移的空间没有了，乡镇政府俨然成了一个全能型政府，除了外交和国防等专属功能外，基本上就是中央政府职能的翻版，甚至连村委会也被戏称为“基层国务院”。在乡镇，农民从出生到死去，所有的一切都能找政府。没钱吃饭，向政府要困难群众补助；没钱上学，向政府要助学补助；没钱办丧事，也能向政府要民政救助。乡镇干部也成了万精油，事事过问，事事操心。在笔者工作的乡镇，镇政府所在地村的一个农民，</w:t>
      </w:r>
      <w:r>
        <w:rPr>
          <w:rFonts w:hint="eastAsia"/>
        </w:rPr>
        <w:t>40</w:t>
      </w:r>
      <w:r>
        <w:rPr>
          <w:rFonts w:hint="eastAsia"/>
        </w:rPr>
        <w:t>出头的年纪，四肢健全，精神正常，但就是好吃懒做、无所事事，每天中午都到政府食堂报道。干部有时劝阻，他就到处上访，给镇政府造成了很大的不便。</w:t>
      </w:r>
    </w:p>
    <w:p w:rsidR="0016619B" w:rsidRDefault="0000090A" w:rsidP="0000090A">
      <w:pPr>
        <w:spacing w:beforeLines="50" w:before="156" w:afterLines="50" w:after="156"/>
        <w:ind w:firstLine="482"/>
        <w:outlineLvl w:val="2"/>
        <w:rPr>
          <w:b/>
          <w:szCs w:val="24"/>
        </w:rPr>
      </w:pPr>
      <w:bookmarkStart w:id="53" w:name="_Toc377848233"/>
      <w:r>
        <w:rPr>
          <w:rFonts w:hint="eastAsia"/>
          <w:b/>
          <w:szCs w:val="24"/>
        </w:rPr>
        <w:t>（二）</w:t>
      </w:r>
      <w:r w:rsidR="0016619B">
        <w:rPr>
          <w:rFonts w:hint="eastAsia"/>
          <w:b/>
          <w:szCs w:val="24"/>
        </w:rPr>
        <w:t xml:space="preserve"> </w:t>
      </w:r>
      <w:r w:rsidR="0016619B">
        <w:rPr>
          <w:rFonts w:hint="eastAsia"/>
          <w:b/>
          <w:szCs w:val="24"/>
        </w:rPr>
        <w:t>各级政府之间支出错位明显</w:t>
      </w:r>
      <w:bookmarkEnd w:id="53"/>
    </w:p>
    <w:p w:rsidR="0016619B" w:rsidRDefault="0016619B">
      <w:pPr>
        <w:ind w:firstLine="480"/>
      </w:pPr>
      <w:r>
        <w:rPr>
          <w:rFonts w:hint="eastAsia"/>
        </w:rPr>
        <w:t>在现行的财政转移支付体制下，各级政府之间的支出结构非常不合理，各级政府之间支出错位严重。这种</w:t>
      </w:r>
      <w:proofErr w:type="gramStart"/>
      <w:r>
        <w:rPr>
          <w:rFonts w:hint="eastAsia"/>
        </w:rPr>
        <w:t>错位既</w:t>
      </w:r>
      <w:proofErr w:type="gramEnd"/>
      <w:r>
        <w:rPr>
          <w:rFonts w:hint="eastAsia"/>
        </w:rPr>
        <w:t>包括了乡镇财政职能的“越位”，也包括了这一职能的“缺位”。</w:t>
      </w:r>
    </w:p>
    <w:p w:rsidR="0016619B" w:rsidRDefault="0016619B">
      <w:pPr>
        <w:ind w:firstLine="480"/>
      </w:pPr>
      <w:r>
        <w:rPr>
          <w:rFonts w:hint="eastAsia"/>
        </w:rPr>
        <w:t>“一级政府一级财政”。乡镇财政本该服从服务于地方经济发展这个中心，但由于目前上级党委政府对乡镇的职责和范围界定既不明确也不统一，导致乡镇普遍承担过多、过滥、过重经济的、社会的责任和义务，乡镇的“事权”和“财权”严重不对称，乡镇财政严重“越位”。而乡镇范围内形成的一切包袱，最终又都要乡镇财政来兜底，变成乡镇财政的负担。省级和省级以下政府平均每年需承担近</w:t>
      </w:r>
      <w:r>
        <w:rPr>
          <w:rFonts w:hint="eastAsia"/>
        </w:rPr>
        <w:t>70</w:t>
      </w:r>
      <w:r>
        <w:rPr>
          <w:rFonts w:hint="eastAsia"/>
        </w:rPr>
        <w:t>％的公共支出责任，其中</w:t>
      </w:r>
      <w:r>
        <w:rPr>
          <w:rFonts w:hint="eastAsia"/>
        </w:rPr>
        <w:t>55</w:t>
      </w:r>
      <w:r>
        <w:rPr>
          <w:rFonts w:hint="eastAsia"/>
        </w:rPr>
        <w:t>％以上的支出又由市、县、乡三级政府承</w:t>
      </w:r>
      <w:r>
        <w:rPr>
          <w:rFonts w:hint="eastAsia"/>
        </w:rPr>
        <w:lastRenderedPageBreak/>
        <w:t>担，尤其是县、乡两级政府。</w:t>
      </w:r>
    </w:p>
    <w:p w:rsidR="0016619B" w:rsidRDefault="0016619B">
      <w:pPr>
        <w:ind w:firstLine="480"/>
      </w:pPr>
      <w:r>
        <w:rPr>
          <w:rFonts w:hint="eastAsia"/>
        </w:rPr>
        <w:t>以</w:t>
      </w:r>
      <w:r>
        <w:rPr>
          <w:rFonts w:hint="eastAsia"/>
        </w:rPr>
        <w:t>2011</w:t>
      </w:r>
      <w:r>
        <w:rPr>
          <w:rFonts w:hint="eastAsia"/>
        </w:rPr>
        <w:t>年为例，政府在教育、医疗卫生、社会保障和就业、节能环保这四个方面的转移支付金额分别为</w:t>
      </w:r>
      <w:r>
        <w:rPr>
          <w:rFonts w:hint="eastAsia"/>
        </w:rPr>
        <w:t>1184.54</w:t>
      </w:r>
      <w:r>
        <w:rPr>
          <w:rFonts w:hint="eastAsia"/>
        </w:rPr>
        <w:t>、</w:t>
      </w:r>
      <w:r>
        <w:rPr>
          <w:rFonts w:hint="eastAsia"/>
        </w:rPr>
        <w:t>896.65</w:t>
      </w:r>
      <w:r>
        <w:rPr>
          <w:rFonts w:hint="eastAsia"/>
        </w:rPr>
        <w:t>、</w:t>
      </w:r>
      <w:r>
        <w:rPr>
          <w:rFonts w:hint="eastAsia"/>
        </w:rPr>
        <w:t>1462.31</w:t>
      </w:r>
      <w:r>
        <w:rPr>
          <w:rFonts w:hint="eastAsia"/>
        </w:rPr>
        <w:t>、</w:t>
      </w:r>
      <w:r>
        <w:rPr>
          <w:rFonts w:hint="eastAsia"/>
        </w:rPr>
        <w:t>1548.84</w:t>
      </w:r>
      <w:r>
        <w:rPr>
          <w:rFonts w:hint="eastAsia"/>
        </w:rPr>
        <w:t>亿元（表</w:t>
      </w:r>
      <w:r>
        <w:rPr>
          <w:rFonts w:hint="eastAsia"/>
        </w:rPr>
        <w:t>4-4</w:t>
      </w:r>
      <w:r>
        <w:rPr>
          <w:rFonts w:hint="eastAsia"/>
        </w:rPr>
        <w:t>），总和仅占全年财政转移支付金额的</w:t>
      </w:r>
      <w:r>
        <w:rPr>
          <w:rFonts w:hint="eastAsia"/>
        </w:rPr>
        <w:t>14.6%</w:t>
      </w:r>
      <w:r>
        <w:rPr>
          <w:rFonts w:hint="eastAsia"/>
        </w:rPr>
        <w:t>，这些公共事务，本该属于中央、省和市县政府的共同职责，而事实是，基层更多地承担了这些公共事务的开支。例如，“县、乡政府承担了近</w:t>
      </w:r>
      <w:r>
        <w:t>60</w:t>
      </w:r>
      <w:r>
        <w:rPr>
          <w:rFonts w:hint="eastAsia"/>
        </w:rPr>
        <w:t>％的教育事业费、近</w:t>
      </w:r>
      <w:r>
        <w:t>55</w:t>
      </w:r>
      <w:r>
        <w:rPr>
          <w:rFonts w:hint="eastAsia"/>
        </w:rPr>
        <w:t>％的医疗卫生支出，以及大部分对农村的扶助支出（各项农业事业费的</w:t>
      </w:r>
      <w:r>
        <w:t>4</w:t>
      </w:r>
      <w:r>
        <w:rPr>
          <w:rFonts w:hint="eastAsia"/>
        </w:rPr>
        <w:t>2.</w:t>
      </w:r>
      <w:r>
        <w:t>86</w:t>
      </w:r>
      <w:r>
        <w:rPr>
          <w:rFonts w:hint="eastAsia"/>
        </w:rPr>
        <w:t>％，支援农村生产支出的</w:t>
      </w:r>
      <w:r>
        <w:t>5</w:t>
      </w:r>
      <w:r>
        <w:rPr>
          <w:rFonts w:hint="eastAsia"/>
        </w:rPr>
        <w:t>8.</w:t>
      </w:r>
      <w:r>
        <w:t>97</w:t>
      </w:r>
      <w:r>
        <w:rPr>
          <w:rFonts w:hint="eastAsia"/>
        </w:rPr>
        <w:t>％由县、乡政府负责）”。</w:t>
      </w:r>
      <w:r>
        <w:rPr>
          <w:rStyle w:val="a4"/>
        </w:rPr>
        <w:footnoteReference w:id="75"/>
      </w:r>
      <w:r>
        <w:rPr>
          <w:rFonts w:hint="eastAsia"/>
        </w:rPr>
        <w:t>而社会保障支出则主要由地、县两级政府承担，不仅负责向国企下岗工人提供收入支持、再培训、失业保险以及城市最低生活保障，还要承担地区性养老金所需的资金。</w:t>
      </w:r>
      <w:r>
        <w:rPr>
          <w:rStyle w:val="a4"/>
        </w:rPr>
        <w:footnoteReference w:id="76"/>
      </w:r>
    </w:p>
    <w:tbl>
      <w:tblPr>
        <w:tblpPr w:leftFromText="180" w:rightFromText="180" w:vertAnchor="text" w:horzAnchor="margin" w:tblpXSpec="center" w:tblpY="122"/>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10"/>
        <w:gridCol w:w="1134"/>
        <w:gridCol w:w="2977"/>
        <w:gridCol w:w="1134"/>
      </w:tblGrid>
      <w:tr w:rsidR="0016619B">
        <w:trPr>
          <w:trHeight w:hRule="exact" w:val="639"/>
        </w:trPr>
        <w:tc>
          <w:tcPr>
            <w:tcW w:w="8755" w:type="dxa"/>
            <w:gridSpan w:val="4"/>
            <w:tcMar>
              <w:top w:w="0" w:type="dxa"/>
              <w:left w:w="108" w:type="dxa"/>
              <w:bottom w:w="0" w:type="dxa"/>
              <w:right w:w="108" w:type="dxa"/>
            </w:tcMar>
            <w:vAlign w:val="center"/>
          </w:tcPr>
          <w:p w:rsidR="0016619B" w:rsidRDefault="0016619B">
            <w:pPr>
              <w:spacing w:line="240" w:lineRule="auto"/>
              <w:ind w:firstLineChars="0" w:firstLine="0"/>
              <w:jc w:val="center"/>
              <w:rPr>
                <w:rFonts w:ascii="黑体" w:eastAsia="黑体" w:hAnsi="黑体"/>
                <w:szCs w:val="24"/>
              </w:rPr>
            </w:pPr>
            <w:r>
              <w:rPr>
                <w:rFonts w:ascii="黑体" w:eastAsia="黑体" w:hAnsi="黑体" w:hint="eastAsia"/>
                <w:szCs w:val="24"/>
              </w:rPr>
              <w:t>表4-4  2011年中央对地方税收返还和转移支付决算表（单位：亿元）</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项</w:t>
            </w:r>
            <w:r>
              <w:rPr>
                <w:rFonts w:eastAsia="仿宋_GB2312" w:hint="eastAsia"/>
                <w:sz w:val="21"/>
                <w:szCs w:val="21"/>
              </w:rPr>
              <w:t>          </w:t>
            </w:r>
            <w:r>
              <w:rPr>
                <w:rFonts w:ascii="仿宋_GB2312" w:eastAsia="仿宋_GB2312" w:hAnsi="仿宋" w:hint="eastAsia"/>
                <w:sz w:val="21"/>
                <w:szCs w:val="21"/>
              </w:rPr>
              <w:t xml:space="preserve"> 目</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决算数</w:t>
            </w:r>
          </w:p>
        </w:tc>
        <w:tc>
          <w:tcPr>
            <w:tcW w:w="2977" w:type="dxa"/>
            <w:tcMar>
              <w:top w:w="0" w:type="dxa"/>
              <w:left w:w="108" w:type="dxa"/>
              <w:bottom w:w="0" w:type="dxa"/>
              <w:right w:w="108" w:type="dxa"/>
            </w:tcMar>
            <w:vAlign w:val="center"/>
          </w:tcPr>
          <w:p w:rsidR="0016619B" w:rsidRDefault="0016619B">
            <w:pPr>
              <w:spacing w:line="240" w:lineRule="exact"/>
              <w:ind w:firstLineChars="95" w:firstLine="199"/>
              <w:jc w:val="left"/>
              <w:rPr>
                <w:rFonts w:ascii="仿宋_GB2312" w:eastAsia="仿宋_GB2312" w:hAnsi="仿宋"/>
                <w:sz w:val="21"/>
                <w:szCs w:val="21"/>
              </w:rPr>
            </w:pPr>
            <w:r>
              <w:rPr>
                <w:rFonts w:ascii="仿宋_GB2312" w:eastAsia="仿宋_GB2312" w:hAnsi="仿宋" w:hint="eastAsia"/>
                <w:sz w:val="21"/>
                <w:szCs w:val="21"/>
              </w:rPr>
              <w:t>项</w:t>
            </w:r>
            <w:r>
              <w:rPr>
                <w:rFonts w:eastAsia="仿宋_GB2312" w:hint="eastAsia"/>
                <w:sz w:val="21"/>
                <w:szCs w:val="21"/>
              </w:rPr>
              <w:t>        </w:t>
            </w:r>
            <w:r>
              <w:rPr>
                <w:rFonts w:ascii="仿宋_GB2312" w:eastAsia="仿宋_GB2312" w:hAnsi="仿宋" w:hint="eastAsia"/>
                <w:sz w:val="21"/>
                <w:szCs w:val="21"/>
              </w:rPr>
              <w:t xml:space="preserve"> 目</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决算数</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一、中央对地方转移支付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34881.33</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（一）一般性转移支付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18311.34</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定额补助（原体制补助）</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145.14</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均衡性转移支付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7487.67</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企事业单位划转补助</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350.98</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民族地区转移支付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370.00</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结算财力补助</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523.10</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调整工资转移支付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2647.00</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工商部门停征两费等转移支付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80.00</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农村税费改革转移支付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769.46</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基层公检法</w:t>
            </w:r>
            <w:proofErr w:type="gramStart"/>
            <w:r>
              <w:rPr>
                <w:rFonts w:ascii="仿宋_GB2312" w:eastAsia="仿宋_GB2312" w:hAnsi="仿宋" w:hint="eastAsia"/>
                <w:sz w:val="21"/>
                <w:szCs w:val="21"/>
              </w:rPr>
              <w:t>司转移</w:t>
            </w:r>
            <w:proofErr w:type="gramEnd"/>
            <w:r>
              <w:rPr>
                <w:rFonts w:ascii="仿宋_GB2312" w:eastAsia="仿宋_GB2312" w:hAnsi="仿宋" w:hint="eastAsia"/>
                <w:sz w:val="21"/>
                <w:szCs w:val="21"/>
              </w:rPr>
              <w:t>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421.49</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资源枯竭城市转移支付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135.00</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义务教育转移支付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1085.00</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成品油税费改革转移支付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581.00</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基本养老金</w:t>
            </w:r>
            <w:proofErr w:type="gramStart"/>
            <w:r>
              <w:rPr>
                <w:rFonts w:ascii="仿宋_GB2312" w:eastAsia="仿宋_GB2312" w:hAnsi="仿宋" w:hint="eastAsia"/>
                <w:sz w:val="21"/>
                <w:szCs w:val="21"/>
              </w:rPr>
              <w:t>和低保等</w:t>
            </w:r>
            <w:proofErr w:type="gramEnd"/>
            <w:r>
              <w:rPr>
                <w:rFonts w:ascii="仿宋_GB2312" w:eastAsia="仿宋_GB2312" w:hAnsi="仿宋" w:hint="eastAsia"/>
                <w:sz w:val="21"/>
                <w:szCs w:val="21"/>
              </w:rPr>
              <w:t>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2750.98</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村级公益</w:t>
            </w:r>
            <w:proofErr w:type="gramStart"/>
            <w:r>
              <w:rPr>
                <w:rFonts w:ascii="仿宋_GB2312" w:eastAsia="仿宋_GB2312" w:hAnsi="仿宋" w:hint="eastAsia"/>
                <w:sz w:val="21"/>
                <w:szCs w:val="21"/>
              </w:rPr>
              <w:t>事业奖补</w:t>
            </w:r>
            <w:proofErr w:type="gramEnd"/>
            <w:r>
              <w:rPr>
                <w:rFonts w:ascii="仿宋_GB2312" w:eastAsia="仿宋_GB2312" w:hAnsi="仿宋" w:hint="eastAsia"/>
                <w:sz w:val="21"/>
                <w:szCs w:val="21"/>
              </w:rPr>
              <w:t>等转移支付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184.71</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新型农村合作医疗等转移支付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779.81</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（二）专项转移支付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16569.99</w:t>
            </w:r>
          </w:p>
        </w:tc>
        <w:tc>
          <w:tcPr>
            <w:tcW w:w="2977" w:type="dxa"/>
            <w:tcMar>
              <w:top w:w="0" w:type="dxa"/>
              <w:left w:w="108" w:type="dxa"/>
              <w:bottom w:w="0" w:type="dxa"/>
              <w:right w:w="108" w:type="dxa"/>
            </w:tcMar>
          </w:tcPr>
          <w:p w:rsidR="0016619B" w:rsidRDefault="0016619B">
            <w:pPr>
              <w:spacing w:line="240" w:lineRule="exact"/>
              <w:ind w:firstLine="420"/>
              <w:rPr>
                <w:rFonts w:ascii="仿宋_GB2312" w:eastAsia="仿宋_GB2312" w:hAnsi="仿宋"/>
                <w:sz w:val="21"/>
                <w:szCs w:val="21"/>
              </w:rPr>
            </w:pPr>
          </w:p>
        </w:tc>
        <w:tc>
          <w:tcPr>
            <w:tcW w:w="1134" w:type="dxa"/>
            <w:tcMar>
              <w:top w:w="0" w:type="dxa"/>
              <w:left w:w="108" w:type="dxa"/>
              <w:bottom w:w="0" w:type="dxa"/>
              <w:right w:w="108" w:type="dxa"/>
            </w:tcMar>
            <w:vAlign w:val="center"/>
          </w:tcPr>
          <w:p w:rsidR="0016619B" w:rsidRDefault="0016619B">
            <w:pPr>
              <w:spacing w:line="240" w:lineRule="exact"/>
              <w:ind w:firstLine="420"/>
              <w:rPr>
                <w:rFonts w:ascii="仿宋_GB2312" w:eastAsia="仿宋_GB2312" w:hAnsi="仿宋"/>
                <w:sz w:val="21"/>
                <w:szCs w:val="21"/>
              </w:rPr>
            </w:pP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其中：一般公共服务</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207.30</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城乡社区事务</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131.27</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外交</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0.92</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农林水事务</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4183.99</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国防</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6.35</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交通运输</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2967.92</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教育</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1184.54</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资源勘探电力信息等事务</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362.84</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eastAsia="仿宋_GB2312" w:hint="eastAsia"/>
                <w:sz w:val="21"/>
                <w:szCs w:val="21"/>
              </w:rPr>
              <w:t> </w:t>
            </w:r>
            <w:r>
              <w:rPr>
                <w:rFonts w:ascii="仿宋_GB2312" w:eastAsia="仿宋_GB2312" w:hAnsi="仿宋" w:hint="eastAsia"/>
                <w:sz w:val="21"/>
                <w:szCs w:val="21"/>
              </w:rPr>
              <w:t>科学技术</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91.92</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eastAsia="仿宋_GB2312" w:hint="eastAsia"/>
                <w:sz w:val="21"/>
                <w:szCs w:val="21"/>
              </w:rPr>
              <w:t> </w:t>
            </w:r>
            <w:r>
              <w:rPr>
                <w:rFonts w:ascii="仿宋_GB2312" w:eastAsia="仿宋_GB2312" w:hAnsi="仿宋" w:hint="eastAsia"/>
                <w:sz w:val="21"/>
                <w:szCs w:val="21"/>
              </w:rPr>
              <w:t>商业服务业等事务</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710.73</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文化体育与传媒</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227.16</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金融监管等事务支出</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37.66</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社会保障和就业</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1462.31</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地震灾后恢复重建支出</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21.55</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医疗卫生</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896.65</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国土资源气象等事务</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200.16</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节能环保</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1548.84</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住房保障支出</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1470.53</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粮油物资储备事务</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350.54</w:t>
            </w:r>
          </w:p>
        </w:tc>
        <w:tc>
          <w:tcPr>
            <w:tcW w:w="2977"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二、中央对地方税收返还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5039.88</w:t>
            </w:r>
          </w:p>
        </w:tc>
        <w:tc>
          <w:tcPr>
            <w:tcW w:w="2977" w:type="dxa"/>
            <w:tcMar>
              <w:top w:w="0" w:type="dxa"/>
              <w:left w:w="108" w:type="dxa"/>
              <w:bottom w:w="0" w:type="dxa"/>
              <w:right w:w="108" w:type="dxa"/>
            </w:tcMar>
          </w:tcPr>
          <w:p w:rsidR="0016619B" w:rsidRDefault="0016619B">
            <w:pPr>
              <w:spacing w:line="240" w:lineRule="exact"/>
              <w:ind w:firstLine="420"/>
              <w:rPr>
                <w:rFonts w:ascii="仿宋_GB2312" w:eastAsia="仿宋_GB2312" w:hAnsi="仿宋"/>
                <w:sz w:val="21"/>
                <w:szCs w:val="21"/>
              </w:rPr>
            </w:pPr>
          </w:p>
        </w:tc>
        <w:tc>
          <w:tcPr>
            <w:tcW w:w="1134" w:type="dxa"/>
            <w:tcMar>
              <w:top w:w="0" w:type="dxa"/>
              <w:left w:w="108" w:type="dxa"/>
              <w:bottom w:w="0" w:type="dxa"/>
              <w:right w:w="108" w:type="dxa"/>
            </w:tcMar>
            <w:vAlign w:val="center"/>
          </w:tcPr>
          <w:p w:rsidR="0016619B" w:rsidRDefault="0016619B">
            <w:pPr>
              <w:spacing w:line="240" w:lineRule="exact"/>
              <w:ind w:firstLine="420"/>
              <w:rPr>
                <w:rFonts w:ascii="仿宋_GB2312" w:eastAsia="仿宋_GB2312" w:hAnsi="仿宋"/>
                <w:sz w:val="21"/>
                <w:szCs w:val="21"/>
              </w:rPr>
            </w:pP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t>增值税和消费税返还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3783.30</w:t>
            </w:r>
          </w:p>
        </w:tc>
        <w:tc>
          <w:tcPr>
            <w:tcW w:w="2977"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地方上解</w:t>
            </w:r>
          </w:p>
        </w:tc>
        <w:tc>
          <w:tcPr>
            <w:tcW w:w="1134" w:type="dxa"/>
            <w:tcMar>
              <w:top w:w="0" w:type="dxa"/>
              <w:left w:w="108" w:type="dxa"/>
              <w:bottom w:w="0" w:type="dxa"/>
              <w:right w:w="108" w:type="dxa"/>
            </w:tcMar>
            <w:vAlign w:val="center"/>
          </w:tcPr>
          <w:p w:rsidR="0016619B" w:rsidRDefault="0016619B">
            <w:pPr>
              <w:spacing w:line="240" w:lineRule="exact"/>
              <w:ind w:firstLineChars="0" w:firstLine="0"/>
              <w:rPr>
                <w:rFonts w:ascii="仿宋_GB2312" w:eastAsia="仿宋_GB2312" w:hAnsi="仿宋"/>
                <w:sz w:val="21"/>
                <w:szCs w:val="21"/>
              </w:rPr>
            </w:pPr>
            <w:r>
              <w:rPr>
                <w:rFonts w:ascii="仿宋_GB2312" w:eastAsia="仿宋_GB2312" w:hAnsi="仿宋" w:hint="eastAsia"/>
                <w:sz w:val="21"/>
                <w:szCs w:val="21"/>
              </w:rPr>
              <w:t>-1184.71</w:t>
            </w:r>
          </w:p>
        </w:tc>
      </w:tr>
      <w:tr w:rsidR="0016619B">
        <w:trPr>
          <w:trHeight w:hRule="exact" w:val="340"/>
        </w:trPr>
        <w:tc>
          <w:tcPr>
            <w:tcW w:w="3510" w:type="dxa"/>
            <w:tcMar>
              <w:top w:w="0" w:type="dxa"/>
              <w:left w:w="108" w:type="dxa"/>
              <w:bottom w:w="0" w:type="dxa"/>
              <w:right w:w="108" w:type="dxa"/>
            </w:tcMar>
            <w:vAlign w:val="center"/>
          </w:tcPr>
          <w:p w:rsidR="0016619B" w:rsidRDefault="0016619B">
            <w:pPr>
              <w:spacing w:line="240" w:lineRule="exact"/>
              <w:ind w:firstLine="420"/>
              <w:jc w:val="left"/>
              <w:rPr>
                <w:rFonts w:ascii="仿宋_GB2312" w:eastAsia="仿宋_GB2312" w:hAnsi="仿宋"/>
                <w:sz w:val="21"/>
                <w:szCs w:val="21"/>
              </w:rPr>
            </w:pPr>
            <w:r>
              <w:rPr>
                <w:rFonts w:ascii="仿宋_GB2312" w:eastAsia="仿宋_GB2312" w:hAnsi="仿宋" w:hint="eastAsia"/>
                <w:sz w:val="21"/>
                <w:szCs w:val="21"/>
              </w:rPr>
              <w:lastRenderedPageBreak/>
              <w:t>所得税基数返还</w:t>
            </w:r>
          </w:p>
        </w:tc>
        <w:tc>
          <w:tcPr>
            <w:tcW w:w="1134" w:type="dxa"/>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910.19</w:t>
            </w:r>
          </w:p>
        </w:tc>
        <w:tc>
          <w:tcPr>
            <w:tcW w:w="2977" w:type="dxa"/>
            <w:tcMar>
              <w:top w:w="0" w:type="dxa"/>
              <w:left w:w="108" w:type="dxa"/>
              <w:bottom w:w="0" w:type="dxa"/>
              <w:right w:w="108" w:type="dxa"/>
            </w:tcMar>
          </w:tcPr>
          <w:p w:rsidR="0016619B" w:rsidRDefault="0016619B">
            <w:pPr>
              <w:spacing w:line="240" w:lineRule="exact"/>
              <w:ind w:firstLine="420"/>
              <w:rPr>
                <w:rFonts w:ascii="仿宋_GB2312" w:eastAsia="仿宋_GB2312" w:hAnsi="仿宋"/>
                <w:sz w:val="21"/>
                <w:szCs w:val="21"/>
              </w:rPr>
            </w:pPr>
          </w:p>
        </w:tc>
        <w:tc>
          <w:tcPr>
            <w:tcW w:w="1134" w:type="dxa"/>
            <w:tcMar>
              <w:top w:w="0" w:type="dxa"/>
              <w:left w:w="108" w:type="dxa"/>
              <w:bottom w:w="0" w:type="dxa"/>
              <w:right w:w="108" w:type="dxa"/>
            </w:tcMar>
            <w:vAlign w:val="center"/>
          </w:tcPr>
          <w:p w:rsidR="0016619B" w:rsidRDefault="0016619B">
            <w:pPr>
              <w:spacing w:line="240" w:lineRule="exact"/>
              <w:ind w:firstLine="420"/>
              <w:rPr>
                <w:rFonts w:ascii="仿宋_GB2312" w:eastAsia="仿宋_GB2312" w:hAnsi="仿宋"/>
                <w:sz w:val="21"/>
                <w:szCs w:val="21"/>
              </w:rPr>
            </w:pPr>
          </w:p>
        </w:tc>
      </w:tr>
      <w:tr w:rsidR="0016619B">
        <w:trPr>
          <w:trHeight w:hRule="exact" w:val="340"/>
        </w:trPr>
        <w:tc>
          <w:tcPr>
            <w:tcW w:w="3510" w:type="dxa"/>
            <w:tcBorders>
              <w:bottom w:val="single" w:sz="6" w:space="0" w:color="auto"/>
            </w:tcBorders>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三、中央对地方税收返还和转移支付</w:t>
            </w:r>
          </w:p>
        </w:tc>
        <w:tc>
          <w:tcPr>
            <w:tcW w:w="1134" w:type="dxa"/>
            <w:tcBorders>
              <w:bottom w:val="single" w:sz="6" w:space="0" w:color="auto"/>
            </w:tcBorders>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39921.21</w:t>
            </w:r>
          </w:p>
        </w:tc>
        <w:tc>
          <w:tcPr>
            <w:tcW w:w="2977" w:type="dxa"/>
            <w:tcBorders>
              <w:bottom w:val="single" w:sz="6" w:space="0" w:color="auto"/>
            </w:tcBorders>
            <w:tcMar>
              <w:top w:w="0" w:type="dxa"/>
              <w:left w:w="108" w:type="dxa"/>
              <w:bottom w:w="0" w:type="dxa"/>
              <w:right w:w="108" w:type="dxa"/>
            </w:tcMar>
          </w:tcPr>
          <w:p w:rsidR="0016619B" w:rsidRDefault="0016619B">
            <w:pPr>
              <w:spacing w:line="240" w:lineRule="exact"/>
              <w:ind w:firstLine="420"/>
              <w:rPr>
                <w:rFonts w:ascii="仿宋_GB2312" w:eastAsia="仿宋_GB2312" w:hAnsi="仿宋"/>
                <w:sz w:val="21"/>
                <w:szCs w:val="21"/>
              </w:rPr>
            </w:pPr>
          </w:p>
        </w:tc>
        <w:tc>
          <w:tcPr>
            <w:tcW w:w="1134" w:type="dxa"/>
            <w:tcBorders>
              <w:bottom w:val="single" w:sz="6" w:space="0" w:color="auto"/>
            </w:tcBorders>
            <w:tcMar>
              <w:top w:w="0" w:type="dxa"/>
              <w:left w:w="108" w:type="dxa"/>
              <w:bottom w:w="0" w:type="dxa"/>
              <w:right w:w="108" w:type="dxa"/>
            </w:tcMar>
            <w:vAlign w:val="center"/>
          </w:tcPr>
          <w:p w:rsidR="0016619B" w:rsidRDefault="0016619B">
            <w:pPr>
              <w:spacing w:line="240" w:lineRule="exact"/>
              <w:ind w:firstLine="420"/>
              <w:rPr>
                <w:rFonts w:ascii="仿宋_GB2312" w:eastAsia="仿宋_GB2312" w:hAnsi="仿宋"/>
                <w:sz w:val="21"/>
                <w:szCs w:val="21"/>
              </w:rPr>
            </w:pPr>
          </w:p>
        </w:tc>
      </w:tr>
      <w:tr w:rsidR="0016619B">
        <w:trPr>
          <w:trHeight w:hRule="exact" w:val="551"/>
        </w:trPr>
        <w:tc>
          <w:tcPr>
            <w:tcW w:w="8755" w:type="dxa"/>
            <w:gridSpan w:val="4"/>
            <w:tcBorders>
              <w:top w:val="single" w:sz="6" w:space="0" w:color="auto"/>
              <w:left w:val="nil"/>
              <w:bottom w:val="nil"/>
              <w:right w:val="nil"/>
            </w:tcBorders>
            <w:tcMar>
              <w:top w:w="0" w:type="dxa"/>
              <w:left w:w="108" w:type="dxa"/>
              <w:bottom w:w="0" w:type="dxa"/>
              <w:right w:w="108" w:type="dxa"/>
            </w:tcMar>
            <w:vAlign w:val="center"/>
          </w:tcPr>
          <w:p w:rsidR="0016619B" w:rsidRDefault="0016619B">
            <w:pPr>
              <w:spacing w:line="240" w:lineRule="exact"/>
              <w:ind w:firstLineChars="0" w:firstLine="0"/>
              <w:jc w:val="left"/>
              <w:rPr>
                <w:rFonts w:ascii="仿宋_GB2312" w:eastAsia="仿宋_GB2312" w:hAnsi="仿宋"/>
                <w:sz w:val="21"/>
                <w:szCs w:val="21"/>
              </w:rPr>
            </w:pPr>
            <w:r>
              <w:rPr>
                <w:rFonts w:ascii="仿宋_GB2312" w:eastAsia="仿宋_GB2312" w:hAnsi="仿宋" w:hint="eastAsia"/>
                <w:sz w:val="21"/>
                <w:szCs w:val="21"/>
              </w:rPr>
              <w:t>资料来源：中华人民共和国财政部网站</w:t>
            </w:r>
          </w:p>
        </w:tc>
      </w:tr>
    </w:tbl>
    <w:p w:rsidR="0016619B" w:rsidRDefault="0016619B">
      <w:pPr>
        <w:ind w:firstLine="472"/>
        <w:rPr>
          <w:spacing w:val="-2"/>
        </w:rPr>
      </w:pPr>
      <w:r>
        <w:rPr>
          <w:spacing w:val="-2"/>
        </w:rPr>
        <w:t>由于乡镇财政普通运转艰难，导致相当多的乡镇财政基本保障职能</w:t>
      </w:r>
      <w:r>
        <w:rPr>
          <w:rFonts w:hint="eastAsia"/>
          <w:spacing w:val="-2"/>
        </w:rPr>
        <w:t>“</w:t>
      </w:r>
      <w:r>
        <w:rPr>
          <w:spacing w:val="-2"/>
        </w:rPr>
        <w:t>缺位</w:t>
      </w:r>
      <w:r>
        <w:rPr>
          <w:rFonts w:hint="eastAsia"/>
          <w:spacing w:val="-2"/>
        </w:rPr>
        <w:t>”——</w:t>
      </w:r>
      <w:r>
        <w:rPr>
          <w:spacing w:val="-2"/>
        </w:rPr>
        <w:t>人员经费保障低，调资增资政策兑现难，乡镇机关单位工作人员积极性受影响；运转经费安排少，保运转、保稳定难兼顾；公共事业发展投入难，社会事业、公益事业无力投入发展慢。</w:t>
      </w:r>
      <w:r>
        <w:rPr>
          <w:spacing w:val="-2"/>
        </w:rPr>
        <w:t> </w:t>
      </w:r>
      <w:r>
        <w:rPr>
          <w:rFonts w:hint="eastAsia"/>
          <w:spacing w:val="-2"/>
        </w:rPr>
        <w:t>同时，</w:t>
      </w:r>
      <w:r>
        <w:rPr>
          <w:spacing w:val="-2"/>
        </w:rPr>
        <w:t>财政支出</w:t>
      </w:r>
      <w:r>
        <w:rPr>
          <w:rFonts w:hint="eastAsia"/>
          <w:spacing w:val="-2"/>
        </w:rPr>
        <w:t>难以形成有效的</w:t>
      </w:r>
      <w:r>
        <w:rPr>
          <w:spacing w:val="-2"/>
        </w:rPr>
        <w:t>约束机制。年初支出预算编制水平低，预算执行随意性大，</w:t>
      </w:r>
      <w:r>
        <w:rPr>
          <w:rFonts w:hint="eastAsia"/>
          <w:spacing w:val="-2"/>
        </w:rPr>
        <w:t>“</w:t>
      </w:r>
      <w:r>
        <w:rPr>
          <w:spacing w:val="-2"/>
        </w:rPr>
        <w:t>以钱控人，以钱控编</w:t>
      </w:r>
      <w:r>
        <w:rPr>
          <w:rFonts w:hint="eastAsia"/>
          <w:spacing w:val="-2"/>
        </w:rPr>
        <w:t>”</w:t>
      </w:r>
      <w:r>
        <w:rPr>
          <w:spacing w:val="-2"/>
        </w:rPr>
        <w:t>难度大，乡镇财政在控制支出方面缺乏有效、有力的制约手段，始终处于被动无奈的两难境地。</w:t>
      </w:r>
      <w:r>
        <w:rPr>
          <w:spacing w:val="-2"/>
        </w:rPr>
        <w:t> </w:t>
      </w:r>
    </w:p>
    <w:p w:rsidR="0016619B" w:rsidRDefault="0000090A" w:rsidP="0000090A">
      <w:pPr>
        <w:spacing w:beforeLines="50" w:before="156" w:afterLines="50" w:after="156"/>
        <w:ind w:firstLine="482"/>
        <w:outlineLvl w:val="2"/>
        <w:rPr>
          <w:b/>
          <w:szCs w:val="24"/>
        </w:rPr>
      </w:pPr>
      <w:bookmarkStart w:id="54" w:name="_Toc377848234"/>
      <w:r>
        <w:rPr>
          <w:rFonts w:hint="eastAsia"/>
          <w:b/>
          <w:szCs w:val="24"/>
        </w:rPr>
        <w:t>（三）</w:t>
      </w:r>
      <w:r w:rsidR="0016619B">
        <w:rPr>
          <w:rFonts w:hint="eastAsia"/>
          <w:b/>
          <w:szCs w:val="24"/>
        </w:rPr>
        <w:t>政府之间无序竞争趋于严重</w:t>
      </w:r>
      <w:bookmarkEnd w:id="54"/>
    </w:p>
    <w:p w:rsidR="0016619B" w:rsidRDefault="0016619B">
      <w:pPr>
        <w:ind w:firstLine="480"/>
      </w:pPr>
      <w:r>
        <w:rPr>
          <w:rFonts w:hint="eastAsia"/>
        </w:rPr>
        <w:t>分权化改革使各级政府成为独立的利益主体，政府间财政竞争应运而生。这种竞争分为中央与地方之间的纵向竞争以及地方政府之间的横向竞争。原本正常的竞争无可厚非，但这里的竞争却是扭曲的、非规范性的，这也直接导致了乡镇的大量异化行为。关于中央与地方的纵向竞争，上文已经说过，与财政制度的变革有正相关关系，主要表现为与上级的讨价还价和敷衍政策执行，这里不再赘述。而横向的财政竞争则是公共支出结构不合理的产物。有学者认为，“地方政府的非规范性竞争行为就本身而言，可以理解为在特定的情境下地方政府的一种理性选择”。</w:t>
      </w:r>
      <w:r>
        <w:rPr>
          <w:rStyle w:val="a4"/>
        </w:rPr>
        <w:footnoteReference w:id="77"/>
      </w:r>
      <w:r>
        <w:rPr>
          <w:rFonts w:hint="eastAsia"/>
        </w:rPr>
        <w:t>在乡镇层面，尤其对于欠发达乡镇而言，这种无序竞争主要表现在三个方面：一是乡镇与职能部门之间的推诿扯皮；二是各乡镇之间的同质竞争；三是挤占了公共产品的供给空间。</w:t>
      </w:r>
    </w:p>
    <w:p w:rsidR="0016619B" w:rsidRDefault="0016619B">
      <w:pPr>
        <w:ind w:firstLine="480"/>
      </w:pPr>
      <w:r>
        <w:rPr>
          <w:rFonts w:hint="eastAsia"/>
        </w:rPr>
        <w:t>有一个案例可说明乡镇的同质竞争。在</w:t>
      </w:r>
      <w:r>
        <w:rPr>
          <w:rFonts w:hint="eastAsia"/>
        </w:rPr>
        <w:t>Y</w:t>
      </w:r>
      <w:r>
        <w:rPr>
          <w:rFonts w:hint="eastAsia"/>
        </w:rPr>
        <w:t>县，为了使招商引资工作有量的突破，</w:t>
      </w:r>
      <w:r>
        <w:rPr>
          <w:rFonts w:hint="eastAsia"/>
        </w:rPr>
        <w:t>2012</w:t>
      </w:r>
      <w:r>
        <w:rPr>
          <w:rFonts w:hint="eastAsia"/>
        </w:rPr>
        <w:t>年，县委县政府给各乡镇下达了招商引资考核目标。由于县内大部分乡镇的自然条件和工业背景具有普遍的相似性，因此在招商过程中，很容易出现“不正当竞争”的情况。</w:t>
      </w:r>
      <w:r>
        <w:rPr>
          <w:rFonts w:hint="eastAsia"/>
        </w:rPr>
        <w:t>J</w:t>
      </w:r>
      <w:r>
        <w:rPr>
          <w:rFonts w:hint="eastAsia"/>
        </w:rPr>
        <w:t>镇和</w:t>
      </w:r>
      <w:r>
        <w:rPr>
          <w:rFonts w:hint="eastAsia"/>
        </w:rPr>
        <w:t>S</w:t>
      </w:r>
      <w:r>
        <w:rPr>
          <w:rFonts w:hint="eastAsia"/>
        </w:rPr>
        <w:t>镇是两个相邻乡镇，一衣带水的自然条件使二者在招商过程中表现出了极高的同质化程度。</w:t>
      </w:r>
      <w:r>
        <w:rPr>
          <w:rFonts w:hint="eastAsia"/>
        </w:rPr>
        <w:t>J</w:t>
      </w:r>
      <w:r>
        <w:rPr>
          <w:rFonts w:hint="eastAsia"/>
        </w:rPr>
        <w:t>镇从</w:t>
      </w:r>
      <w:r>
        <w:rPr>
          <w:rFonts w:hint="eastAsia"/>
        </w:rPr>
        <w:t>2011</w:t>
      </w:r>
      <w:r>
        <w:rPr>
          <w:rFonts w:hint="eastAsia"/>
        </w:rPr>
        <w:t>年下半年开始洽谈的某项目，投资期短，投资量大，且污染小，是</w:t>
      </w:r>
      <w:r>
        <w:rPr>
          <w:rFonts w:hint="eastAsia"/>
        </w:rPr>
        <w:t>J</w:t>
      </w:r>
      <w:r>
        <w:rPr>
          <w:rFonts w:hint="eastAsia"/>
        </w:rPr>
        <w:t>镇志在必得的项目，且该项目负责人也多次到</w:t>
      </w:r>
      <w:r>
        <w:rPr>
          <w:rFonts w:hint="eastAsia"/>
        </w:rPr>
        <w:t>J</w:t>
      </w:r>
      <w:r>
        <w:rPr>
          <w:rFonts w:hint="eastAsia"/>
        </w:rPr>
        <w:t>镇实地勘察。</w:t>
      </w:r>
      <w:r>
        <w:rPr>
          <w:rFonts w:hint="eastAsia"/>
        </w:rPr>
        <w:t>2012</w:t>
      </w:r>
      <w:r>
        <w:rPr>
          <w:rFonts w:hint="eastAsia"/>
        </w:rPr>
        <w:t>年</w:t>
      </w:r>
      <w:r>
        <w:rPr>
          <w:rFonts w:hint="eastAsia"/>
        </w:rPr>
        <w:t>8</w:t>
      </w:r>
      <w:r>
        <w:rPr>
          <w:rFonts w:hint="eastAsia"/>
        </w:rPr>
        <w:t>月底，该项目突然转投至</w:t>
      </w:r>
      <w:r>
        <w:rPr>
          <w:rFonts w:hint="eastAsia"/>
        </w:rPr>
        <w:t>S</w:t>
      </w:r>
      <w:r>
        <w:rPr>
          <w:rFonts w:hint="eastAsia"/>
        </w:rPr>
        <w:t>镇，</w:t>
      </w:r>
      <w:proofErr w:type="gramStart"/>
      <w:r>
        <w:rPr>
          <w:rFonts w:hint="eastAsia"/>
        </w:rPr>
        <w:t>且之前</w:t>
      </w:r>
      <w:proofErr w:type="gramEnd"/>
      <w:r>
        <w:rPr>
          <w:rFonts w:hint="eastAsia"/>
        </w:rPr>
        <w:t>毫无风声，</w:t>
      </w:r>
      <w:r>
        <w:rPr>
          <w:rFonts w:hint="eastAsia"/>
        </w:rPr>
        <w:t>J</w:t>
      </w:r>
      <w:r>
        <w:rPr>
          <w:rFonts w:hint="eastAsia"/>
        </w:rPr>
        <w:t>镇上下一片哗然。后笔者经了解，</w:t>
      </w:r>
      <w:r>
        <w:rPr>
          <w:rFonts w:hint="eastAsia"/>
        </w:rPr>
        <w:t>S</w:t>
      </w:r>
      <w:r>
        <w:rPr>
          <w:rFonts w:hint="eastAsia"/>
        </w:rPr>
        <w:t>镇某领导通过个人关系，打通了该项目投资方的决策层，且承诺在政策允许范围内对该项目实施前三年土地免租，且将税收分成全数返还的优惠条件。经过说客的游说，加上两地原本</w:t>
      </w:r>
      <w:proofErr w:type="gramStart"/>
      <w:r>
        <w:rPr>
          <w:rFonts w:hint="eastAsia"/>
        </w:rPr>
        <w:t>就及其</w:t>
      </w:r>
      <w:proofErr w:type="gramEnd"/>
      <w:r>
        <w:rPr>
          <w:rFonts w:hint="eastAsia"/>
        </w:rPr>
        <w:t>相似的立地条件，投资方决策层故而将项目转投</w:t>
      </w:r>
      <w:r>
        <w:rPr>
          <w:rFonts w:hint="eastAsia"/>
        </w:rPr>
        <w:t>S</w:t>
      </w:r>
      <w:r>
        <w:rPr>
          <w:rFonts w:hint="eastAsia"/>
        </w:rPr>
        <w:t>镇。</w:t>
      </w:r>
    </w:p>
    <w:p w:rsidR="0016619B" w:rsidRDefault="0016619B">
      <w:pPr>
        <w:ind w:firstLine="480"/>
      </w:pPr>
      <w:r>
        <w:rPr>
          <w:rFonts w:hint="eastAsia"/>
        </w:rPr>
        <w:lastRenderedPageBreak/>
        <w:t>同时，乡镇与部门间的推诿扯皮也是乡镇行为异化的一个表现。由于在现行的行政体制中，乡镇与县级部门是同级别的，虽然从行政角度，乡镇是一级政府，部门只是一级政府的派出机构，但在欠发达地区，由于上级公共支出结构不合理，使得一些重要的职能部门职工待遇普遍优于乡镇，甚至有一句话说乡镇的副职比不上部门的科室长，因此部门与乡镇之间的关系尤其微妙。在</w:t>
      </w:r>
      <w:r>
        <w:rPr>
          <w:rFonts w:hint="eastAsia"/>
        </w:rPr>
        <w:t>Y</w:t>
      </w:r>
      <w:r>
        <w:rPr>
          <w:rFonts w:hint="eastAsia"/>
        </w:rPr>
        <w:t>县，干部流转中有个不成文的规定，部门下放的干部最多在乡镇干</w:t>
      </w:r>
      <w:r>
        <w:rPr>
          <w:rFonts w:hint="eastAsia"/>
        </w:rPr>
        <w:t>10</w:t>
      </w:r>
      <w:r>
        <w:rPr>
          <w:rFonts w:hint="eastAsia"/>
        </w:rPr>
        <w:t>年，都能回归部门，但乡镇土生土长的干部要想进部门，就要走很多关系，即使是有了一定资历的小乡镇的党委书记，到大部分部门也只能当一个副职，而且许多重要职能部门的中层普遍宁愿不提拔也不去乡镇。这种干部流转的潜规则也在一定程度上影响了乡镇与部门的关系。</w:t>
      </w:r>
    </w:p>
    <w:p w:rsidR="0016619B" w:rsidRDefault="0016619B">
      <w:pPr>
        <w:ind w:firstLine="480"/>
      </w:pPr>
      <w:r>
        <w:rPr>
          <w:rFonts w:hint="eastAsia"/>
        </w:rPr>
        <w:t>C</w:t>
      </w:r>
      <w:r>
        <w:rPr>
          <w:rFonts w:hint="eastAsia"/>
        </w:rPr>
        <w:t>镇某村从</w:t>
      </w:r>
      <w:r>
        <w:rPr>
          <w:rFonts w:hint="eastAsia"/>
        </w:rPr>
        <w:t>2009</w:t>
      </w:r>
      <w:r>
        <w:rPr>
          <w:rFonts w:hint="eastAsia"/>
        </w:rPr>
        <w:t>年开始实施旧村改造项目，但由于村干部意见不统一、村民对于新村地基分配方案有分歧、乡镇分管领导频繁更换等种种原因，最终并未实施。</w:t>
      </w:r>
      <w:r>
        <w:rPr>
          <w:rFonts w:hint="eastAsia"/>
        </w:rPr>
        <w:t>2011</w:t>
      </w:r>
      <w:r>
        <w:rPr>
          <w:rFonts w:hint="eastAsia"/>
        </w:rPr>
        <w:t>年</w:t>
      </w:r>
      <w:r>
        <w:rPr>
          <w:rFonts w:hint="eastAsia"/>
        </w:rPr>
        <w:t>9</w:t>
      </w:r>
      <w:r>
        <w:rPr>
          <w:rFonts w:hint="eastAsia"/>
        </w:rPr>
        <w:t>月下旬，一些村民利用</w:t>
      </w:r>
      <w:r>
        <w:rPr>
          <w:rFonts w:hint="eastAsia"/>
        </w:rPr>
        <w:t>Y</w:t>
      </w:r>
      <w:r>
        <w:rPr>
          <w:rFonts w:hint="eastAsia"/>
        </w:rPr>
        <w:t>县乡镇撤并时期乡镇班子调整、联系领导和驻村干部暂时空缺的监管空档期，利用国庆假期突击违规建房，影响了大部分村民的生活。虽然</w:t>
      </w:r>
      <w:r>
        <w:rPr>
          <w:rFonts w:hint="eastAsia"/>
        </w:rPr>
        <w:t>9</w:t>
      </w:r>
      <w:r>
        <w:rPr>
          <w:rFonts w:hint="eastAsia"/>
        </w:rPr>
        <w:t>月底</w:t>
      </w:r>
      <w:r>
        <w:rPr>
          <w:rFonts w:hint="eastAsia"/>
        </w:rPr>
        <w:t>C</w:t>
      </w:r>
      <w:r>
        <w:rPr>
          <w:rFonts w:hint="eastAsia"/>
        </w:rPr>
        <w:t>镇分管领导看到了群众有意违规建房的苗头，马上出具</w:t>
      </w:r>
      <w:proofErr w:type="gramStart"/>
      <w:r>
        <w:rPr>
          <w:rFonts w:hint="eastAsia"/>
        </w:rPr>
        <w:t>告村民书</w:t>
      </w:r>
      <w:proofErr w:type="gramEnd"/>
      <w:r>
        <w:rPr>
          <w:rFonts w:hint="eastAsia"/>
        </w:rPr>
        <w:t>，并进行了入户劝导。国庆假期一结束，立刻派人发送停建通知书，并派驻村干部前往制止，由于乡镇无执法权，只好邀请建设、国土等相关部门进行现场制止。但是相关部门的执法人员到达现场后，只是走马观花，仅在现场停留了不到</w:t>
      </w:r>
      <w:r>
        <w:rPr>
          <w:rFonts w:hint="eastAsia"/>
        </w:rPr>
        <w:t>5</w:t>
      </w:r>
      <w:r>
        <w:rPr>
          <w:rFonts w:hint="eastAsia"/>
        </w:rPr>
        <w:t>分钟就离开，根本达不到制止的效果。而后，</w:t>
      </w:r>
      <w:r>
        <w:rPr>
          <w:rFonts w:hint="eastAsia"/>
        </w:rPr>
        <w:t>C</w:t>
      </w:r>
      <w:r>
        <w:rPr>
          <w:rFonts w:hint="eastAsia"/>
        </w:rPr>
        <w:t>镇多次邀请相关部门</w:t>
      </w:r>
      <w:proofErr w:type="gramStart"/>
      <w:r>
        <w:rPr>
          <w:rFonts w:hint="eastAsia"/>
        </w:rPr>
        <w:t>开分析</w:t>
      </w:r>
      <w:proofErr w:type="gramEnd"/>
      <w:r>
        <w:rPr>
          <w:rFonts w:hint="eastAsia"/>
        </w:rPr>
        <w:t>会，部门都</w:t>
      </w:r>
      <w:proofErr w:type="gramStart"/>
      <w:r>
        <w:rPr>
          <w:rFonts w:hint="eastAsia"/>
        </w:rPr>
        <w:t>已各种</w:t>
      </w:r>
      <w:proofErr w:type="gramEnd"/>
      <w:r>
        <w:rPr>
          <w:rFonts w:hint="eastAsia"/>
        </w:rPr>
        <w:t>理由拒绝了</w:t>
      </w:r>
      <w:r>
        <w:rPr>
          <w:rFonts w:hint="eastAsia"/>
        </w:rPr>
        <w:t>C</w:t>
      </w:r>
      <w:r>
        <w:rPr>
          <w:rFonts w:hint="eastAsia"/>
        </w:rPr>
        <w:t>镇的邀请。在多次磋商无果后，</w:t>
      </w:r>
      <w:r>
        <w:rPr>
          <w:rFonts w:hint="eastAsia"/>
        </w:rPr>
        <w:t>C</w:t>
      </w:r>
      <w:proofErr w:type="gramStart"/>
      <w:r>
        <w:rPr>
          <w:rFonts w:hint="eastAsia"/>
        </w:rPr>
        <w:t>镇相关</w:t>
      </w:r>
      <w:proofErr w:type="gramEnd"/>
      <w:r>
        <w:rPr>
          <w:rFonts w:hint="eastAsia"/>
        </w:rPr>
        <w:t>领导也只好无奈放弃了对此事的监管。该村村干部和部分村民多次到</w:t>
      </w:r>
      <w:r>
        <w:rPr>
          <w:rFonts w:hint="eastAsia"/>
        </w:rPr>
        <w:t>C</w:t>
      </w:r>
      <w:r>
        <w:rPr>
          <w:rFonts w:hint="eastAsia"/>
        </w:rPr>
        <w:t>镇寻找解决方案，都被相关领导以无执法权为由将此事推给职能部门，而当村干部和村民</w:t>
      </w:r>
      <w:proofErr w:type="gramStart"/>
      <w:r>
        <w:rPr>
          <w:rFonts w:hint="eastAsia"/>
        </w:rPr>
        <w:t>向职能</w:t>
      </w:r>
      <w:proofErr w:type="gramEnd"/>
      <w:r>
        <w:rPr>
          <w:rFonts w:hint="eastAsia"/>
        </w:rPr>
        <w:t>部门反映问题时，职能部门又以属地管理为由推回给乡镇。在反复推诿扯皮后，其他一些村民看到违规建房也无人来管，纷纷效仿。到</w:t>
      </w:r>
      <w:r>
        <w:rPr>
          <w:rFonts w:hint="eastAsia"/>
        </w:rPr>
        <w:t>2012</w:t>
      </w:r>
      <w:r>
        <w:rPr>
          <w:rFonts w:hint="eastAsia"/>
        </w:rPr>
        <w:t>年</w:t>
      </w:r>
      <w:r>
        <w:rPr>
          <w:rFonts w:hint="eastAsia"/>
        </w:rPr>
        <w:t>8</w:t>
      </w:r>
      <w:r>
        <w:rPr>
          <w:rFonts w:hint="eastAsia"/>
        </w:rPr>
        <w:t>月，该自然村的</w:t>
      </w:r>
      <w:r>
        <w:rPr>
          <w:rFonts w:hint="eastAsia"/>
        </w:rPr>
        <w:t>32</w:t>
      </w:r>
      <w:r>
        <w:rPr>
          <w:rFonts w:hint="eastAsia"/>
        </w:rPr>
        <w:t>户农户已有</w:t>
      </w:r>
      <w:r>
        <w:rPr>
          <w:rFonts w:hint="eastAsia"/>
        </w:rPr>
        <w:t>24</w:t>
      </w:r>
      <w:r>
        <w:rPr>
          <w:rFonts w:hint="eastAsia"/>
        </w:rPr>
        <w:t>户进行了违规建房，且在建房过程中，由于相互的利益不均，治安、信访等案件层出不穷。原来平静的村庄成了县信访、综治重点村。</w:t>
      </w:r>
    </w:p>
    <w:p w:rsidR="0016619B" w:rsidRDefault="0016619B">
      <w:pPr>
        <w:ind w:firstLine="480"/>
      </w:pPr>
      <w:r>
        <w:rPr>
          <w:rFonts w:hint="eastAsia"/>
        </w:rPr>
        <w:t>为了在横向竞争中获得胜利，乡镇普遍会将更多的资源用于改善投资环境的基础设施建设，从而挤占了医疗卫生、基础教育、公共交通公共服务支出，这种异化行为可普遍见于各个乡镇，而并非仅限于欠发达乡镇。</w:t>
      </w:r>
    </w:p>
    <w:p w:rsidR="0016619B" w:rsidRDefault="0000090A" w:rsidP="0000090A">
      <w:pPr>
        <w:spacing w:beforeLines="50" w:before="156" w:afterLines="50" w:after="156"/>
        <w:ind w:firstLine="482"/>
        <w:outlineLvl w:val="1"/>
        <w:rPr>
          <w:b/>
          <w:szCs w:val="24"/>
        </w:rPr>
      </w:pPr>
      <w:bookmarkStart w:id="55" w:name="_Toc377848235"/>
      <w:r>
        <w:rPr>
          <w:rFonts w:hint="eastAsia"/>
          <w:b/>
          <w:szCs w:val="24"/>
        </w:rPr>
        <w:t>三、</w:t>
      </w:r>
      <w:r w:rsidR="0016619B">
        <w:rPr>
          <w:rFonts w:hint="eastAsia"/>
          <w:b/>
          <w:szCs w:val="24"/>
        </w:rPr>
        <w:t>法规不健全和考核不科学是行为异化的保护伞</w:t>
      </w:r>
      <w:bookmarkEnd w:id="55"/>
    </w:p>
    <w:p w:rsidR="0016619B" w:rsidRDefault="0016619B">
      <w:pPr>
        <w:ind w:firstLineChars="0" w:firstLine="0"/>
      </w:pPr>
      <w:r>
        <w:rPr>
          <w:rFonts w:hint="eastAsia"/>
        </w:rPr>
        <w:t xml:space="preserve">    </w:t>
      </w:r>
      <w:r>
        <w:rPr>
          <w:rFonts w:hint="eastAsia"/>
        </w:rPr>
        <w:t>但凡制度都难以避免会有缺陷，但是在财政转移支付制度实施的过程中，法规不健全和考核不科学也作为外因客观存在。目前，我国在实施财政转移支付制</w:t>
      </w:r>
      <w:r>
        <w:rPr>
          <w:rFonts w:hint="eastAsia"/>
        </w:rPr>
        <w:lastRenderedPageBreak/>
        <w:t>度的过程中，法律不够规范，缺乏有效的监督，同时，我国目前这种层层考核、事事考核的压力</w:t>
      </w:r>
      <w:proofErr w:type="gramStart"/>
      <w:r>
        <w:rPr>
          <w:rFonts w:hint="eastAsia"/>
        </w:rPr>
        <w:t>型考核</w:t>
      </w:r>
      <w:proofErr w:type="gramEnd"/>
      <w:r>
        <w:rPr>
          <w:rFonts w:hint="eastAsia"/>
        </w:rPr>
        <w:t>机制也给基层政府极大的压力，迫使其官员及其政府为了考核和升迁，做出一些不规范的政府行为。</w:t>
      </w:r>
    </w:p>
    <w:p w:rsidR="0016619B" w:rsidRDefault="0000090A" w:rsidP="0000090A">
      <w:pPr>
        <w:spacing w:beforeLines="50" w:before="156" w:afterLines="50" w:after="156"/>
        <w:ind w:firstLine="482"/>
        <w:outlineLvl w:val="2"/>
        <w:rPr>
          <w:b/>
          <w:szCs w:val="24"/>
        </w:rPr>
      </w:pPr>
      <w:bookmarkStart w:id="56" w:name="_Toc377848236"/>
      <w:r>
        <w:rPr>
          <w:rFonts w:hint="eastAsia"/>
          <w:b/>
          <w:szCs w:val="24"/>
        </w:rPr>
        <w:t>（一）</w:t>
      </w:r>
      <w:r w:rsidR="0016619B">
        <w:rPr>
          <w:rFonts w:hint="eastAsia"/>
          <w:b/>
          <w:szCs w:val="24"/>
        </w:rPr>
        <w:t xml:space="preserve"> </w:t>
      </w:r>
      <w:r w:rsidR="0016619B">
        <w:rPr>
          <w:rFonts w:hint="eastAsia"/>
          <w:b/>
          <w:szCs w:val="24"/>
        </w:rPr>
        <w:t>转移支付制度相关法规不健全</w:t>
      </w:r>
      <w:bookmarkEnd w:id="56"/>
    </w:p>
    <w:p w:rsidR="0016619B" w:rsidRDefault="0016619B">
      <w:pPr>
        <w:ind w:firstLine="480"/>
        <w:rPr>
          <w:color w:val="FF0000"/>
        </w:rPr>
      </w:pPr>
      <w:r>
        <w:rPr>
          <w:rFonts w:hint="eastAsia"/>
        </w:rPr>
        <w:t>对于政府间的财政转移支付，目前世界上的许多发达国家都以法律的形式，甚至通过宪法对其有关内容</w:t>
      </w:r>
      <w:proofErr w:type="gramStart"/>
      <w:r>
        <w:rPr>
          <w:rFonts w:hint="eastAsia"/>
        </w:rPr>
        <w:t>作出</w:t>
      </w:r>
      <w:proofErr w:type="gramEnd"/>
      <w:r>
        <w:rPr>
          <w:rFonts w:hint="eastAsia"/>
        </w:rPr>
        <w:t>明确规定，使其具有更高的权威性、规范性和可操作性。而在我国，相关法律法规体系的建设相当滞后。这表现在三个方面：一是政府间的财政转移支付制度没有专门的法律予以规范，而主要依据只有相应的政府规章。目前我国仅有《中华人民共和国预算法》对转移支付的一些原则性问题作了规定，而涉及到具体的转移支付问题，近有</w:t>
      </w:r>
      <w:r>
        <w:t>1995</w:t>
      </w:r>
      <w:r>
        <w:rPr>
          <w:rFonts w:hint="eastAsia"/>
        </w:rPr>
        <w:t>年由财政部制定的《过渡期财政转移支付办法》，不足以保障转移支付制度的整体运行。二是类似于《</w:t>
      </w:r>
      <w:r>
        <w:rPr>
          <w:bCs/>
        </w:rPr>
        <w:t>关于印发</w:t>
      </w:r>
      <w:r>
        <w:rPr>
          <w:rFonts w:hint="eastAsia"/>
          <w:bCs/>
        </w:rPr>
        <w:t>&lt;</w:t>
      </w:r>
      <w:r>
        <w:rPr>
          <w:bCs/>
        </w:rPr>
        <w:t>2012</w:t>
      </w:r>
      <w:r>
        <w:rPr>
          <w:bCs/>
        </w:rPr>
        <w:t>年中央对地方均衡性转移支付办法</w:t>
      </w:r>
      <w:r>
        <w:rPr>
          <w:rFonts w:hint="eastAsia"/>
          <w:bCs/>
        </w:rPr>
        <w:t>&gt;</w:t>
      </w:r>
      <w:r>
        <w:rPr>
          <w:bCs/>
        </w:rPr>
        <w:t>的通知</w:t>
      </w:r>
      <w:r>
        <w:rPr>
          <w:rFonts w:hint="eastAsia"/>
          <w:bCs/>
        </w:rPr>
        <w:t>》、</w:t>
      </w:r>
      <w:r>
        <w:rPr>
          <w:bCs/>
        </w:rPr>
        <w:t>《中央对地方专项拨款管理办法》</w:t>
      </w:r>
      <w:r>
        <w:rPr>
          <w:rFonts w:hint="eastAsia"/>
          <w:bCs/>
        </w:rPr>
        <w:t>等通知、办法，其法律位阶很低，对于地方政府的行为约束力非常弱。三是目前我国的财政转移支付都只是在各级政府的财政部门之间进行，没有一个专门的机构进行协调、加以管理，对于在转移支付资金的使用过程和有关的违法行为等都缺乏有力的法律约束。</w:t>
      </w:r>
    </w:p>
    <w:p w:rsidR="0016619B" w:rsidRDefault="0000090A" w:rsidP="0000090A">
      <w:pPr>
        <w:spacing w:beforeLines="50" w:before="156" w:afterLines="50" w:after="156"/>
        <w:ind w:firstLine="482"/>
        <w:outlineLvl w:val="2"/>
        <w:rPr>
          <w:b/>
          <w:szCs w:val="24"/>
        </w:rPr>
      </w:pPr>
      <w:bookmarkStart w:id="57" w:name="_Toc377848237"/>
      <w:r>
        <w:rPr>
          <w:rFonts w:hint="eastAsia"/>
          <w:b/>
          <w:szCs w:val="24"/>
        </w:rPr>
        <w:t>（二）</w:t>
      </w:r>
      <w:r w:rsidR="0016619B">
        <w:rPr>
          <w:rFonts w:hint="eastAsia"/>
          <w:b/>
          <w:szCs w:val="24"/>
        </w:rPr>
        <w:t xml:space="preserve"> </w:t>
      </w:r>
      <w:r w:rsidR="0016619B">
        <w:rPr>
          <w:rFonts w:hint="eastAsia"/>
          <w:b/>
          <w:szCs w:val="24"/>
        </w:rPr>
        <w:t>转移支付制度缺乏有效的监督</w:t>
      </w:r>
      <w:bookmarkEnd w:id="57"/>
    </w:p>
    <w:p w:rsidR="0016619B" w:rsidRDefault="0016619B">
      <w:pPr>
        <w:ind w:firstLine="480"/>
      </w:pPr>
      <w:r>
        <w:rPr>
          <w:rFonts w:hint="eastAsia"/>
        </w:rPr>
        <w:t>我国现行的政府间转移支付无论是一般性转移支付还是专项转移支付，都缺乏有效的监督机制。</w:t>
      </w:r>
      <w:r>
        <w:rPr>
          <w:rStyle w:val="a4"/>
        </w:rPr>
        <w:footnoteReference w:id="78"/>
      </w:r>
      <w:r>
        <w:rPr>
          <w:rFonts w:hint="eastAsia"/>
        </w:rPr>
        <w:t>根据《中华人民共和国预算法》的规定，“转移支付资金应纳入地方各级政府的预算，由本级人大审查监督”。但事实证明，这种监督往往是滞后的、是不严格的。</w:t>
      </w:r>
      <w:r>
        <w:t>最为明显的是财政各类专项资金在管理使用过程中，往往通过事后检查、审计发现的问题比较多，挤占、挪用、戴留现象严重。其主要原因是领导过问的行政指令事项财政所人员有些属于不好</w:t>
      </w:r>
      <w:proofErr w:type="gramStart"/>
      <w:r>
        <w:t>管不能</w:t>
      </w:r>
      <w:proofErr w:type="gramEnd"/>
      <w:r>
        <w:t>管，管不了也管不好，有些则属于抗不住也抗不了。而真正敢于坚持原则，顶着不办的人往往</w:t>
      </w:r>
      <w:r>
        <w:rPr>
          <w:rFonts w:hint="eastAsia"/>
        </w:rPr>
        <w:t>“</w:t>
      </w:r>
      <w:r>
        <w:t>站不住</w:t>
      </w:r>
      <w:r>
        <w:rPr>
          <w:rFonts w:hint="eastAsia"/>
        </w:rPr>
        <w:t>”“</w:t>
      </w:r>
      <w:r>
        <w:t>留不下</w:t>
      </w:r>
      <w:r>
        <w:rPr>
          <w:rFonts w:hint="eastAsia"/>
        </w:rPr>
        <w:t>”</w:t>
      </w:r>
      <w:r>
        <w:t>，</w:t>
      </w:r>
      <w:r>
        <w:rPr>
          <w:rFonts w:hint="eastAsia"/>
        </w:rPr>
        <w:t>而地方人大在审查中，往往处于保护地方的利益的目的，默认这些现象的发生</w:t>
      </w:r>
      <w:r>
        <w:t>。</w:t>
      </w:r>
      <w:r>
        <w:t> </w:t>
      </w:r>
      <w:r>
        <w:rPr>
          <w:rFonts w:hint="eastAsia"/>
        </w:rPr>
        <w:t>此外，由于地方政府预算编制早于中央政府，所以这一部分转移支付无法纳入当年的预算之中，未纳入预算的这部分转移支付资金就游离于人大的监督之外。这就造成了就目前人大对于可监督的部分监督不到位、能监督的部分又无法监督的尴尬局面。</w:t>
      </w:r>
    </w:p>
    <w:p w:rsidR="0016619B" w:rsidRDefault="0000090A" w:rsidP="0000090A">
      <w:pPr>
        <w:spacing w:beforeLines="50" w:before="156" w:afterLines="50" w:after="156"/>
        <w:ind w:firstLine="482"/>
        <w:outlineLvl w:val="2"/>
        <w:rPr>
          <w:b/>
          <w:szCs w:val="24"/>
        </w:rPr>
      </w:pPr>
      <w:bookmarkStart w:id="58" w:name="_Toc377848238"/>
      <w:r>
        <w:rPr>
          <w:rFonts w:hint="eastAsia"/>
          <w:b/>
          <w:szCs w:val="24"/>
        </w:rPr>
        <w:t>（三）</w:t>
      </w:r>
      <w:r w:rsidR="0016619B">
        <w:rPr>
          <w:rFonts w:hint="eastAsia"/>
          <w:b/>
          <w:szCs w:val="24"/>
        </w:rPr>
        <w:t>压力型的考核机制难以改变</w:t>
      </w:r>
      <w:bookmarkEnd w:id="58"/>
    </w:p>
    <w:p w:rsidR="0016619B" w:rsidRDefault="0016619B">
      <w:pPr>
        <w:ind w:firstLine="480"/>
      </w:pPr>
      <w:r>
        <w:rPr>
          <w:rFonts w:hint="eastAsia"/>
        </w:rPr>
        <w:lastRenderedPageBreak/>
        <w:t>“压力型体制”的概念是由</w:t>
      </w:r>
      <w:proofErr w:type="gramStart"/>
      <w:r>
        <w:rPr>
          <w:rFonts w:hint="eastAsia"/>
        </w:rPr>
        <w:t>荣敬本</w:t>
      </w:r>
      <w:proofErr w:type="gramEnd"/>
      <w:r>
        <w:rPr>
          <w:rFonts w:hint="eastAsia"/>
        </w:rPr>
        <w:t>、崔之元等学者在研究中国县乡两级政治体制改革的过程中提出的。</w:t>
      </w:r>
      <w:r>
        <w:rPr>
          <w:rStyle w:val="a4"/>
        </w:rPr>
        <w:footnoteReference w:id="79"/>
      </w:r>
      <w:r>
        <w:rPr>
          <w:rFonts w:hint="eastAsia"/>
        </w:rPr>
        <w:t>这一体制的形成与财政的分权化改革有必然的联系。中央在财政体制改革过程中，不断地将权力下放，为确保权力不被滥用，保证中央的绝对控制，上级往往通过签订责任书的形式，将各种经济发展任务和财税利润指标向下级进行量化分解。从省到市、从县到乡镇，任务的完成情况就是评价每个组织和个人“政绩”的主要标准，进而与干部的荣辱、“升迁”挂钩，形成一种自上而下的压力</w:t>
      </w:r>
      <w:r>
        <w:rPr>
          <w:rStyle w:val="a4"/>
        </w:rPr>
        <w:footnoteReference w:id="80"/>
      </w:r>
      <w:r>
        <w:rPr>
          <w:rFonts w:hint="eastAsia"/>
        </w:rPr>
        <w:t>。“一般来说，乡镇政府作为政治组织，它的行动目标有两个：一是政治支持最大化，也就是说这个行动目标主要靠获得其辖区内居民的政治信任和支持来实现；二是经济利益最大化，也即是政府通过向全体居民提供提高其整体福利水平的公共物品来换取收入。”</w:t>
      </w:r>
      <w:r>
        <w:rPr>
          <w:rStyle w:val="CharChar0"/>
          <w:sz w:val="24"/>
        </w:rPr>
        <w:footnoteReference w:id="81"/>
      </w:r>
    </w:p>
    <w:p w:rsidR="0016619B" w:rsidRDefault="0016619B">
      <w:pPr>
        <w:ind w:firstLine="480"/>
      </w:pPr>
      <w:r>
        <w:rPr>
          <w:rFonts w:hint="eastAsia"/>
        </w:rPr>
        <w:t>这种体制上的压力在省、市、县的各级政府都还有一个向下缓释的出口，而乡镇政府作为</w:t>
      </w:r>
      <w:proofErr w:type="gramStart"/>
      <w:r>
        <w:rPr>
          <w:rFonts w:hint="eastAsia"/>
        </w:rPr>
        <w:t>最</w:t>
      </w:r>
      <w:proofErr w:type="gramEnd"/>
      <w:r>
        <w:rPr>
          <w:rFonts w:hint="eastAsia"/>
        </w:rPr>
        <w:t>基层的政权，压力无处转嫁，无奈成为了国家行政压力的最后承担者。在这种游戏规则下，乡镇政府始终处于被动、服从的不平等地位，加之每年高比例的收入上解，乡镇政府严重缺乏财政自主权。在这样的考核体制下，为了完成上级政府及其所属部门下达的各项任务，产生强制完成、制假、谎报等各种异化行为便不足为奇了。此外，一些乡镇的官员为了前途和利益，在完成考核目标的同时，又要搞各种“形象工程”、“政绩工程”，大量提供显性公共产品，但这些工程一方面并非农民真正所需，另一方面又借助“服务三农”的旗号，客观上增加了农民负担，从而使得税费改革和免除农业税的改革有悖于初衷。</w:t>
      </w:r>
    </w:p>
    <w:p w:rsidR="0016619B" w:rsidRDefault="0016619B">
      <w:pPr>
        <w:ind w:firstLine="480"/>
      </w:pPr>
      <w:r>
        <w:rPr>
          <w:rFonts w:hint="eastAsia"/>
        </w:rPr>
        <w:t>在</w:t>
      </w:r>
      <w:r>
        <w:rPr>
          <w:rFonts w:hint="eastAsia"/>
        </w:rPr>
        <w:t>C</w:t>
      </w:r>
      <w:r>
        <w:rPr>
          <w:rFonts w:hint="eastAsia"/>
        </w:rPr>
        <w:t>镇，县委县政府每年下达给该镇的年度重点目标责任制考核任务高达几十项（见表</w:t>
      </w:r>
      <w:r>
        <w:rPr>
          <w:rFonts w:hint="eastAsia"/>
        </w:rPr>
        <w:t>4-5</w:t>
      </w:r>
      <w:r>
        <w:rPr>
          <w:rFonts w:hint="eastAsia"/>
        </w:rPr>
        <w:t>），</w:t>
      </w:r>
      <w:r>
        <w:rPr>
          <w:rStyle w:val="a4"/>
        </w:rPr>
        <w:footnoteReference w:id="82"/>
      </w:r>
      <w:r>
        <w:rPr>
          <w:rFonts w:hint="eastAsia"/>
        </w:rPr>
        <w:t>其中还不包括安全生产、依法行政、党风廉政建设</w:t>
      </w:r>
      <w:proofErr w:type="gramStart"/>
      <w:r>
        <w:rPr>
          <w:rFonts w:hint="eastAsia"/>
        </w:rPr>
        <w:t>等等职能</w:t>
      </w:r>
      <w:proofErr w:type="gramEnd"/>
      <w:r>
        <w:rPr>
          <w:rFonts w:hint="eastAsia"/>
        </w:rPr>
        <w:t>部门单独的考核。每年国庆以后，各项年度考核就开始了，一直持续到农历年结束以前，长达一个季度的时间，乡镇干部的主要工作都是应付各种各样的考核，极大地影响了乡镇政府实施各项职能。</w:t>
      </w:r>
    </w:p>
    <w:p w:rsidR="0016619B" w:rsidRDefault="0016619B">
      <w:pPr>
        <w:ind w:firstLine="480"/>
      </w:pPr>
    </w:p>
    <w:p w:rsidR="0016619B" w:rsidRDefault="0016619B">
      <w:pPr>
        <w:ind w:firstLine="480"/>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425"/>
        <w:gridCol w:w="8505"/>
      </w:tblGrid>
      <w:tr w:rsidR="0016619B">
        <w:trPr>
          <w:trHeight w:val="318"/>
        </w:trPr>
        <w:tc>
          <w:tcPr>
            <w:tcW w:w="9640" w:type="dxa"/>
            <w:gridSpan w:val="3"/>
            <w:vAlign w:val="center"/>
          </w:tcPr>
          <w:p w:rsidR="0016619B" w:rsidRDefault="0016619B">
            <w:pPr>
              <w:widowControl/>
              <w:spacing w:line="240" w:lineRule="exact"/>
              <w:ind w:firstLineChars="0" w:firstLine="0"/>
              <w:jc w:val="center"/>
              <w:rPr>
                <w:rFonts w:ascii="黑体" w:eastAsia="黑体" w:hAnsi="宋体" w:cs="宋体"/>
                <w:color w:val="000000"/>
                <w:kern w:val="0"/>
                <w:szCs w:val="24"/>
              </w:rPr>
            </w:pPr>
            <w:r>
              <w:rPr>
                <w:rFonts w:ascii="黑体" w:eastAsia="黑体" w:hAnsi="宋体" w:cs="宋体" w:hint="eastAsia"/>
                <w:color w:val="000000"/>
                <w:kern w:val="0"/>
                <w:szCs w:val="24"/>
              </w:rPr>
              <w:t>表4-5　C镇2012年度重点工作考核内容</w:t>
            </w:r>
          </w:p>
        </w:tc>
      </w:tr>
      <w:tr w:rsidR="0016619B">
        <w:trPr>
          <w:trHeight w:val="318"/>
        </w:trPr>
        <w:tc>
          <w:tcPr>
            <w:tcW w:w="710" w:type="dxa"/>
            <w:vAlign w:val="center"/>
          </w:tcPr>
          <w:p w:rsidR="0016619B" w:rsidRDefault="0016619B">
            <w:pPr>
              <w:widowControl/>
              <w:spacing w:line="240" w:lineRule="exact"/>
              <w:ind w:firstLineChars="0" w:firstLine="0"/>
              <w:jc w:val="center"/>
              <w:rPr>
                <w:rFonts w:ascii="仿宋_GB2312" w:eastAsia="仿宋_GB2312" w:hAnsi="宋体" w:cs="宋体"/>
                <w:bCs/>
                <w:color w:val="000000"/>
                <w:kern w:val="0"/>
                <w:sz w:val="18"/>
                <w:szCs w:val="18"/>
              </w:rPr>
            </w:pPr>
            <w:r>
              <w:rPr>
                <w:rFonts w:ascii="仿宋_GB2312" w:eastAsia="仿宋_GB2312" w:hAnsi="宋体" w:cs="宋体" w:hint="eastAsia"/>
                <w:bCs/>
                <w:color w:val="000000"/>
                <w:kern w:val="0"/>
                <w:sz w:val="18"/>
                <w:szCs w:val="18"/>
              </w:rPr>
              <w:lastRenderedPageBreak/>
              <w:t>项目</w:t>
            </w:r>
          </w:p>
        </w:tc>
        <w:tc>
          <w:tcPr>
            <w:tcW w:w="425" w:type="dxa"/>
            <w:vAlign w:val="center"/>
          </w:tcPr>
          <w:p w:rsidR="0016619B" w:rsidRDefault="0016619B">
            <w:pPr>
              <w:widowControl/>
              <w:spacing w:line="240" w:lineRule="exact"/>
              <w:ind w:firstLineChars="0" w:firstLine="0"/>
              <w:jc w:val="left"/>
              <w:rPr>
                <w:rFonts w:ascii="仿宋_GB2312" w:eastAsia="仿宋_GB2312" w:hAnsi="宋体" w:cs="宋体"/>
                <w:bCs/>
                <w:color w:val="000000"/>
                <w:kern w:val="0"/>
                <w:sz w:val="18"/>
                <w:szCs w:val="18"/>
              </w:rPr>
            </w:pPr>
            <w:r>
              <w:rPr>
                <w:rFonts w:ascii="仿宋_GB2312" w:eastAsia="仿宋_GB2312" w:hAnsi="宋体" w:cs="宋体" w:hint="eastAsia"/>
                <w:bCs/>
                <w:color w:val="000000"/>
                <w:kern w:val="0"/>
                <w:sz w:val="18"/>
                <w:szCs w:val="18"/>
              </w:rPr>
              <w:t>序号</w:t>
            </w:r>
          </w:p>
        </w:tc>
        <w:tc>
          <w:tcPr>
            <w:tcW w:w="8505" w:type="dxa"/>
            <w:vAlign w:val="center"/>
          </w:tcPr>
          <w:p w:rsidR="0016619B" w:rsidRDefault="0016619B">
            <w:pPr>
              <w:widowControl/>
              <w:spacing w:line="240" w:lineRule="exact"/>
              <w:ind w:firstLineChars="0" w:firstLine="0"/>
              <w:jc w:val="center"/>
              <w:rPr>
                <w:rFonts w:ascii="仿宋_GB2312" w:eastAsia="仿宋_GB2312" w:hAnsi="宋体" w:cs="宋体"/>
                <w:bCs/>
                <w:color w:val="000000"/>
                <w:kern w:val="0"/>
                <w:sz w:val="18"/>
                <w:szCs w:val="18"/>
              </w:rPr>
            </w:pPr>
            <w:r>
              <w:rPr>
                <w:rFonts w:ascii="仿宋_GB2312" w:eastAsia="仿宋_GB2312" w:hAnsi="宋体" w:cs="宋体" w:hint="eastAsia"/>
                <w:bCs/>
                <w:color w:val="000000"/>
                <w:kern w:val="0"/>
                <w:sz w:val="18"/>
                <w:szCs w:val="18"/>
              </w:rPr>
              <w:t>年 度 工 作 目 标</w:t>
            </w:r>
          </w:p>
        </w:tc>
      </w:tr>
      <w:tr w:rsidR="0016619B">
        <w:trPr>
          <w:trHeight w:val="318"/>
        </w:trPr>
        <w:tc>
          <w:tcPr>
            <w:tcW w:w="710" w:type="dxa"/>
            <w:vMerge w:val="restart"/>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工业</w:t>
            </w:r>
            <w:r>
              <w:rPr>
                <w:rFonts w:ascii="仿宋_GB2312" w:eastAsia="仿宋_GB2312" w:hAnsi="宋体" w:cs="宋体" w:hint="eastAsia"/>
                <w:color w:val="000000"/>
                <w:kern w:val="0"/>
                <w:sz w:val="18"/>
                <w:szCs w:val="18"/>
              </w:rPr>
              <w:br/>
              <w:t>经济</w:t>
            </w: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做好招商引资工作，全年实现合同利用县外内资2000万元，实际利用县外内资1000万元。</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完成工业总产值15000万元，同比增长22.08％。</w:t>
            </w:r>
          </w:p>
        </w:tc>
      </w:tr>
      <w:tr w:rsidR="0016619B">
        <w:trPr>
          <w:trHeight w:val="318"/>
        </w:trPr>
        <w:tc>
          <w:tcPr>
            <w:tcW w:w="710" w:type="dxa"/>
            <w:vMerge w:val="restart"/>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p>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农业产业发展和农民增收</w:t>
            </w: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实现粮食播种面积22310亩，粮食总产量7370吨；在规定时间内粮食补贴、良种补贴资金足额发放到位。</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4</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新发展茶叶400亩。</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5</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建设生态公益林144125亩；建设原料林360亩。</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6</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完成200亩中药材种植任务。</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7</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roofErr w:type="gramStart"/>
            <w:r>
              <w:rPr>
                <w:rFonts w:ascii="仿宋_GB2312" w:eastAsia="仿宋_GB2312" w:hAnsi="宋体" w:cs="宋体" w:hint="eastAsia"/>
                <w:color w:val="000000"/>
                <w:kern w:val="0"/>
                <w:sz w:val="18"/>
                <w:szCs w:val="18"/>
              </w:rPr>
              <w:t>新建保障</w:t>
            </w:r>
            <w:proofErr w:type="gramEnd"/>
            <w:r>
              <w:rPr>
                <w:rFonts w:ascii="仿宋_GB2312" w:eastAsia="仿宋_GB2312" w:hAnsi="宋体" w:cs="宋体" w:hint="eastAsia"/>
                <w:color w:val="000000"/>
                <w:kern w:val="0"/>
                <w:sz w:val="18"/>
                <w:szCs w:val="18"/>
              </w:rPr>
              <w:t>型蔬菜基地450亩。</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8</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建设毛竹高效经营示范基地300亩。</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9</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培养巩固来料加工经纪人38名、加工人员1750名，创加工费1800万元。</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10</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新增农民转移就业283人，帮助解决农民就业岗位92个，其中异地转移农民55人。</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11</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农民人均纯收入增长率不低于13％；农民人均纯收入增幅高于全国和全省水平。</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12</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roofErr w:type="gramStart"/>
            <w:r>
              <w:rPr>
                <w:rFonts w:ascii="仿宋_GB2312" w:eastAsia="仿宋_GB2312" w:hAnsi="宋体" w:cs="宋体" w:hint="eastAsia"/>
                <w:color w:val="000000"/>
                <w:kern w:val="0"/>
                <w:sz w:val="18"/>
                <w:szCs w:val="18"/>
              </w:rPr>
              <w:t>做好低保</w:t>
            </w:r>
            <w:proofErr w:type="gramEnd"/>
            <w:r>
              <w:rPr>
                <w:rFonts w:ascii="仿宋_GB2312" w:eastAsia="仿宋_GB2312" w:hAnsi="宋体" w:cs="宋体" w:hint="eastAsia"/>
                <w:color w:val="000000"/>
                <w:kern w:val="0"/>
                <w:sz w:val="18"/>
                <w:szCs w:val="18"/>
              </w:rPr>
              <w:t>动态管理和低收入家庭收入核定相关工作。</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13</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完成转移农民培训388人、留守农民培训2723人。</w:t>
            </w:r>
          </w:p>
        </w:tc>
      </w:tr>
      <w:tr w:rsidR="0016619B">
        <w:trPr>
          <w:trHeight w:val="318"/>
        </w:trPr>
        <w:tc>
          <w:tcPr>
            <w:tcW w:w="710" w:type="dxa"/>
            <w:vMerge w:val="restart"/>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项目建设和项目服务</w:t>
            </w: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14</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roofErr w:type="gramStart"/>
            <w:r>
              <w:rPr>
                <w:rFonts w:ascii="仿宋_GB2312" w:eastAsia="仿宋_GB2312" w:hAnsi="宋体" w:cs="宋体" w:hint="eastAsia"/>
                <w:color w:val="000000"/>
                <w:kern w:val="0"/>
                <w:sz w:val="18"/>
                <w:szCs w:val="18"/>
              </w:rPr>
              <w:t>完成垦造耕地</w:t>
            </w:r>
            <w:proofErr w:type="gramEnd"/>
            <w:r>
              <w:rPr>
                <w:rFonts w:ascii="仿宋_GB2312" w:eastAsia="仿宋_GB2312" w:hAnsi="宋体" w:cs="宋体" w:hint="eastAsia"/>
                <w:color w:val="000000"/>
                <w:kern w:val="0"/>
                <w:sz w:val="18"/>
                <w:szCs w:val="18"/>
              </w:rPr>
              <w:t>240亩。</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15</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完成XX</w:t>
            </w:r>
            <w:proofErr w:type="gramStart"/>
            <w:r>
              <w:rPr>
                <w:rFonts w:ascii="仿宋_GB2312" w:eastAsia="仿宋_GB2312" w:hAnsi="宋体" w:cs="宋体" w:hint="eastAsia"/>
                <w:color w:val="000000"/>
                <w:kern w:val="0"/>
                <w:sz w:val="18"/>
                <w:szCs w:val="18"/>
              </w:rPr>
              <w:t>片山区</w:t>
            </w:r>
            <w:proofErr w:type="gramEnd"/>
            <w:r>
              <w:rPr>
                <w:rFonts w:ascii="仿宋_GB2312" w:eastAsia="仿宋_GB2312" w:hAnsi="宋体" w:cs="宋体" w:hint="eastAsia"/>
                <w:color w:val="000000"/>
                <w:kern w:val="0"/>
                <w:sz w:val="18"/>
                <w:szCs w:val="18"/>
              </w:rPr>
              <w:t>小流域农业生态工程工程量50％。</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16</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完成XX梯田山区小流域农业生态工程工程量50％。</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17</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完成XX地质灾害点下山转移小区三通一平，60％农户建房两层以上。</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18</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完成XX、XX客货运一体站建设。</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19</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按要求做好XX风电场亩土地征收工作。</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20</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做好梯田景区建设、运行和管理等相关服务工作。</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21</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做好其它所涉及项目的服务工作。</w:t>
            </w:r>
          </w:p>
        </w:tc>
      </w:tr>
      <w:tr w:rsidR="0016619B">
        <w:trPr>
          <w:trHeight w:val="318"/>
        </w:trPr>
        <w:tc>
          <w:tcPr>
            <w:tcW w:w="710" w:type="dxa"/>
            <w:vMerge w:val="restart"/>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山水童话乡村建设</w:t>
            </w: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22</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做好中心镇建设相关工作。</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23</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做好国家级生态县创建相关工作；按照“811”生态文明推进行动计划抓好各项工作任务落实；完成C镇政府所作地污水处理设施建设任务；完善提升各服务中心集中式污水处理设施建设；做好国家级、省级生态街道创建工作。</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24</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农村危旧房改造完成批建新房40户，农村</w:t>
            </w:r>
            <w:proofErr w:type="gramStart"/>
            <w:r>
              <w:rPr>
                <w:rFonts w:ascii="仿宋_GB2312" w:eastAsia="仿宋_GB2312" w:hAnsi="宋体" w:cs="宋体" w:hint="eastAsia"/>
                <w:color w:val="000000"/>
                <w:kern w:val="0"/>
                <w:sz w:val="18"/>
                <w:szCs w:val="18"/>
              </w:rPr>
              <w:t>低保标准</w:t>
            </w:r>
            <w:proofErr w:type="gramEnd"/>
            <w:r>
              <w:rPr>
                <w:rFonts w:ascii="仿宋_GB2312" w:eastAsia="仿宋_GB2312" w:hAnsi="宋体" w:cs="宋体" w:hint="eastAsia"/>
                <w:color w:val="000000"/>
                <w:kern w:val="0"/>
                <w:sz w:val="18"/>
                <w:szCs w:val="18"/>
              </w:rPr>
              <w:t>150％以下困难家庭改造35户，一般农户改造65户。</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25</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完成XX村、XX村旧村改造，完成XX村旧村改造续建任务。</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26</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10月底完成XX村、XX</w:t>
            </w:r>
            <w:r>
              <w:rPr>
                <w:rFonts w:ascii="仿宋_GB2312" w:eastAsia="仿宋_GB2312" w:hAnsi="仿宋_GB2312" w:cs="仿宋_GB2312" w:hint="eastAsia"/>
                <w:color w:val="000000"/>
                <w:kern w:val="0"/>
                <w:sz w:val="18"/>
                <w:szCs w:val="18"/>
              </w:rPr>
              <w:t>村、XX村、XXX村村庄整治任务。</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27</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实现农民异地搬迁240人，其中整村搬迁72人，高山远山搬迁240人。</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28</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XX村、XX村、XXX村完成中心村建设，并通过省、市级验收。</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29</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 xml:space="preserve">完成XX村等7个村生态墓地建设；非生态坟墓治理率100%；无违规建新坟和老坟翻新现象。　</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30</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创建1个省级森林村庄；创建1个市级绿化示范村。</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31</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做好119.73公里通村公路养护工作。</w:t>
            </w:r>
          </w:p>
        </w:tc>
      </w:tr>
      <w:tr w:rsidR="0016619B">
        <w:trPr>
          <w:trHeight w:val="318"/>
        </w:trPr>
        <w:tc>
          <w:tcPr>
            <w:tcW w:w="710" w:type="dxa"/>
            <w:vMerge w:val="restart"/>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社会</w:t>
            </w:r>
            <w:r>
              <w:rPr>
                <w:rFonts w:ascii="仿宋_GB2312" w:eastAsia="仿宋_GB2312" w:hAnsi="宋体" w:cs="宋体" w:hint="eastAsia"/>
                <w:color w:val="000000"/>
                <w:kern w:val="0"/>
                <w:sz w:val="18"/>
                <w:szCs w:val="18"/>
              </w:rPr>
              <w:br/>
              <w:t>事业</w:t>
            </w: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32</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认真开展市级生态文明村和“六型文明户”创评工作；按要求做好“文化共享年”和“礼仪云和”建设相关工作。</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33</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2013年城乡居民合作医疗</w:t>
            </w:r>
            <w:proofErr w:type="gramStart"/>
            <w:r>
              <w:rPr>
                <w:rFonts w:ascii="仿宋_GB2312" w:eastAsia="仿宋_GB2312" w:hAnsi="宋体" w:cs="宋体" w:hint="eastAsia"/>
                <w:color w:val="000000"/>
                <w:kern w:val="0"/>
                <w:sz w:val="18"/>
                <w:szCs w:val="18"/>
              </w:rPr>
              <w:t>参合率</w:t>
            </w:r>
            <w:proofErr w:type="gramEnd"/>
            <w:r>
              <w:rPr>
                <w:rFonts w:ascii="仿宋_GB2312" w:eastAsia="仿宋_GB2312" w:hAnsi="宋体" w:cs="宋体" w:hint="eastAsia"/>
                <w:color w:val="000000"/>
                <w:kern w:val="0"/>
                <w:sz w:val="18"/>
                <w:szCs w:val="18"/>
              </w:rPr>
              <w:t>达95％以上；第四轮60岁以上参合农民健康体检率达80％以上。</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34</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完成城乡居民社会养老保险参保9191人。</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35</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3-5周岁学前儿童入园率达93％；义务教育巩固率达100％；做好校园安全相关工作；建立学前教育经费保障机制。</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36</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政策性农村住房保险参保率达95％以上。</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37</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按要求做好农业公共服务中心工作；新增土地流转面积780亩；按要求做好农村集体三资管理工作。</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38</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完成村级便民服务中心建设工作任务。</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39</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完成农村文化活动室、农家书屋、乡村戏苑、文体活动点建设任务；按要求做好民间民俗</w:t>
            </w:r>
            <w:proofErr w:type="gramStart"/>
            <w:r>
              <w:rPr>
                <w:rFonts w:ascii="仿宋_GB2312" w:eastAsia="仿宋_GB2312" w:hAnsi="宋体" w:cs="宋体" w:hint="eastAsia"/>
                <w:color w:val="000000"/>
                <w:kern w:val="0"/>
                <w:sz w:val="18"/>
                <w:szCs w:val="18"/>
              </w:rPr>
              <w:t>艺术月</w:t>
            </w:r>
            <w:proofErr w:type="gramEnd"/>
            <w:r>
              <w:rPr>
                <w:rFonts w:ascii="仿宋_GB2312" w:eastAsia="仿宋_GB2312" w:hAnsi="宋体" w:cs="宋体" w:hint="eastAsia"/>
                <w:color w:val="000000"/>
                <w:kern w:val="0"/>
                <w:sz w:val="18"/>
                <w:szCs w:val="18"/>
              </w:rPr>
              <w:t>活动相关工作。</w:t>
            </w:r>
          </w:p>
        </w:tc>
      </w:tr>
      <w:tr w:rsidR="0016619B">
        <w:trPr>
          <w:trHeight w:val="318"/>
        </w:trPr>
        <w:tc>
          <w:tcPr>
            <w:tcW w:w="710" w:type="dxa"/>
            <w:vMerge w:val="restart"/>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其他</w:t>
            </w:r>
            <w:r>
              <w:rPr>
                <w:rFonts w:ascii="仿宋_GB2312" w:eastAsia="仿宋_GB2312" w:hAnsi="宋体" w:cs="宋体" w:hint="eastAsia"/>
                <w:color w:val="000000"/>
                <w:kern w:val="0"/>
                <w:sz w:val="18"/>
                <w:szCs w:val="18"/>
              </w:rPr>
              <w:br/>
              <w:t>工作</w:t>
            </w: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40</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按要求完成基层组织建设年和“服务民生比实效”活动相关工作任务。</w:t>
            </w:r>
          </w:p>
        </w:tc>
      </w:tr>
      <w:tr w:rsidR="0016619B">
        <w:trPr>
          <w:trHeight w:val="318"/>
        </w:trPr>
        <w:tc>
          <w:tcPr>
            <w:tcW w:w="710" w:type="dxa"/>
            <w:vMerge/>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p>
        </w:tc>
        <w:tc>
          <w:tcPr>
            <w:tcW w:w="425" w:type="dxa"/>
            <w:vAlign w:val="center"/>
          </w:tcPr>
          <w:p w:rsidR="0016619B" w:rsidRDefault="0016619B">
            <w:pPr>
              <w:widowControl/>
              <w:spacing w:line="240" w:lineRule="exact"/>
              <w:ind w:firstLineChars="0" w:firstLine="0"/>
              <w:jc w:val="center"/>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41</w:t>
            </w:r>
          </w:p>
        </w:tc>
        <w:tc>
          <w:tcPr>
            <w:tcW w:w="8505" w:type="dxa"/>
            <w:vAlign w:val="center"/>
          </w:tcPr>
          <w:p w:rsidR="0016619B" w:rsidRDefault="0016619B">
            <w:pPr>
              <w:widowControl/>
              <w:spacing w:line="240" w:lineRule="exact"/>
              <w:ind w:firstLineChars="0" w:firstLine="0"/>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按要求开展“解放思想大讨论”活动；配合做好“六城联创”、“质量强县”创建和全县重大节庆活动等相关工作。</w:t>
            </w:r>
          </w:p>
        </w:tc>
      </w:tr>
    </w:tbl>
    <w:p w:rsidR="0016619B" w:rsidRDefault="0016619B">
      <w:pPr>
        <w:pStyle w:val="1"/>
        <w:ind w:firstLineChars="0" w:firstLine="0"/>
        <w:jc w:val="center"/>
        <w:rPr>
          <w:sz w:val="36"/>
          <w:szCs w:val="36"/>
        </w:rPr>
      </w:pPr>
      <w:r>
        <w:br w:type="page"/>
      </w:r>
      <w:bookmarkStart w:id="59" w:name="_Toc377848239"/>
      <w:r>
        <w:rPr>
          <w:rFonts w:hint="eastAsia"/>
          <w:sz w:val="36"/>
          <w:szCs w:val="36"/>
        </w:rPr>
        <w:lastRenderedPageBreak/>
        <w:t>第五章</w:t>
      </w:r>
      <w:r>
        <w:rPr>
          <w:rFonts w:hint="eastAsia"/>
          <w:sz w:val="36"/>
          <w:szCs w:val="36"/>
        </w:rPr>
        <w:t xml:space="preserve"> </w:t>
      </w:r>
      <w:r>
        <w:rPr>
          <w:rFonts w:hint="eastAsia"/>
          <w:sz w:val="36"/>
          <w:szCs w:val="36"/>
        </w:rPr>
        <w:t>财政转移支付制度下乡镇政府行为异化的治理对策思考</w:t>
      </w:r>
      <w:bookmarkEnd w:id="59"/>
    </w:p>
    <w:p w:rsidR="0016619B" w:rsidRDefault="0016619B">
      <w:pPr>
        <w:ind w:firstLine="480"/>
      </w:pPr>
      <w:r>
        <w:rPr>
          <w:rFonts w:hint="eastAsia"/>
        </w:rPr>
        <w:t>通过前文的分析，基本上可以得出这样一个结论，即财政转移支付制度变迁是制度发展的必然规律，也是市场化取向的改革要求，但是，我国目前仍然没有真正摆脱“集权”与“分权”中“</w:t>
      </w:r>
      <w:proofErr w:type="gramStart"/>
      <w:r>
        <w:rPr>
          <w:rFonts w:hint="eastAsia"/>
        </w:rPr>
        <w:t>一</w:t>
      </w:r>
      <w:proofErr w:type="gramEnd"/>
      <w:r>
        <w:rPr>
          <w:rFonts w:hint="eastAsia"/>
        </w:rPr>
        <w:t>管就死、一放就乱”的恶性循环，因此在乡镇这个基层政府中就不断地产生出新的、以维护自身利益为导向的政府异化行为。走出这一困境的唯一途径是规范地方政府经济行为、建立完善透明的地方治理机制，而这一切都依赖于完善的制度约束。今后一段时期，既有财政体制应在以下三大方面有所突破和创新。</w:t>
      </w:r>
    </w:p>
    <w:p w:rsidR="0016619B" w:rsidRDefault="0000090A" w:rsidP="0000090A">
      <w:pPr>
        <w:spacing w:beforeLines="50" w:before="156" w:afterLines="50" w:after="156"/>
        <w:ind w:firstLine="482"/>
        <w:outlineLvl w:val="1"/>
        <w:rPr>
          <w:b/>
          <w:szCs w:val="24"/>
        </w:rPr>
      </w:pPr>
      <w:bookmarkStart w:id="60" w:name="_Toc377848240"/>
      <w:r>
        <w:rPr>
          <w:rFonts w:hint="eastAsia"/>
          <w:b/>
          <w:szCs w:val="24"/>
        </w:rPr>
        <w:t>一、</w:t>
      </w:r>
      <w:r w:rsidR="0016619B">
        <w:rPr>
          <w:rFonts w:hint="eastAsia"/>
          <w:b/>
          <w:szCs w:val="24"/>
        </w:rPr>
        <w:t>完善以减轻乡镇政府财政压力为目标的财政体制</w:t>
      </w:r>
      <w:bookmarkEnd w:id="60"/>
    </w:p>
    <w:p w:rsidR="0016619B" w:rsidRDefault="0000090A" w:rsidP="0000090A">
      <w:pPr>
        <w:spacing w:beforeLines="50" w:before="156" w:afterLines="50" w:after="156"/>
        <w:ind w:firstLine="482"/>
        <w:outlineLvl w:val="2"/>
        <w:rPr>
          <w:b/>
          <w:szCs w:val="24"/>
        </w:rPr>
      </w:pPr>
      <w:bookmarkStart w:id="61" w:name="_Toc377848241"/>
      <w:r>
        <w:rPr>
          <w:rFonts w:hint="eastAsia"/>
          <w:b/>
          <w:szCs w:val="24"/>
        </w:rPr>
        <w:t>（一）</w:t>
      </w:r>
      <w:r w:rsidR="0016619B">
        <w:rPr>
          <w:rFonts w:hint="eastAsia"/>
          <w:b/>
          <w:szCs w:val="24"/>
        </w:rPr>
        <w:t>强化乡镇政府的财源建设能力</w:t>
      </w:r>
      <w:bookmarkEnd w:id="61"/>
    </w:p>
    <w:p w:rsidR="0016619B" w:rsidRDefault="0016619B">
      <w:pPr>
        <w:ind w:firstLine="480"/>
      </w:pPr>
      <w:r>
        <w:rPr>
          <w:rFonts w:hint="eastAsia"/>
        </w:rPr>
        <w:t>无论上级的财政转移支付制度如何调整，强化乡镇政府的自身“造血”能力才可能从源头上缓解乡镇政府的财政压力，从而减少因财政压力而发生的异化行为。特别是在普遍都以农业为支柱产业的欠发达乡镇，要想办法使传统农业转型为创税农业，以提高支柱产业的财政贡献率，夯实基础财源。</w:t>
      </w:r>
      <w:r>
        <w:rPr>
          <w:rFonts w:hint="eastAsia"/>
        </w:rPr>
        <w:t>2009</w:t>
      </w:r>
      <w:r>
        <w:rPr>
          <w:rFonts w:hint="eastAsia"/>
        </w:rPr>
        <w:t>年以来，</w:t>
      </w:r>
      <w:r>
        <w:rPr>
          <w:rFonts w:hint="eastAsia"/>
        </w:rPr>
        <w:t>C</w:t>
      </w:r>
      <w:r>
        <w:rPr>
          <w:rFonts w:hint="eastAsia"/>
        </w:rPr>
        <w:t>镇政府，利用其当地的资源优势，通过打造特色旅游品牌，优化结构，大力发展旅游产业，同时，依靠旅游产业带动和促进农产品加工业，将境内板栗、香菇、雪梨、茶叶等等当地的优质农产品通过旅游转变为旅游商品，提高了产品附加值，实现了产品的大幅增值，促进了全镇财政增长、农民增收，</w:t>
      </w:r>
      <w:r>
        <w:rPr>
          <w:rFonts w:hint="eastAsia"/>
        </w:rPr>
        <w:t>2010</w:t>
      </w:r>
      <w:r>
        <w:rPr>
          <w:rFonts w:hint="eastAsia"/>
        </w:rPr>
        <w:t>年，该镇的旅游产业从无到有，旅游收入达到</w:t>
      </w:r>
      <w:r>
        <w:rPr>
          <w:rFonts w:hint="eastAsia"/>
        </w:rPr>
        <w:t>1396</w:t>
      </w:r>
      <w:r>
        <w:rPr>
          <w:rFonts w:hint="eastAsia"/>
        </w:rPr>
        <w:t>万元，极大的减轻了</w:t>
      </w:r>
      <w:r>
        <w:rPr>
          <w:rFonts w:hint="eastAsia"/>
        </w:rPr>
        <w:t>C</w:t>
      </w:r>
      <w:r>
        <w:rPr>
          <w:rFonts w:hint="eastAsia"/>
        </w:rPr>
        <w:t>镇的财政压力。另一方面，乡镇政府也不能因噎废食，要继续坚持以经济建设为中心不放松，以合理、合法、合</w:t>
      </w:r>
      <w:proofErr w:type="gramStart"/>
      <w:r>
        <w:rPr>
          <w:rFonts w:hint="eastAsia"/>
        </w:rPr>
        <w:t>规</w:t>
      </w:r>
      <w:proofErr w:type="gramEnd"/>
      <w:r>
        <w:rPr>
          <w:rFonts w:hint="eastAsia"/>
        </w:rPr>
        <w:t>的手段，切实加强税收征管，努力挖掘税源，确保应收尽收。</w:t>
      </w:r>
    </w:p>
    <w:p w:rsidR="0016619B" w:rsidRDefault="0000090A" w:rsidP="0000090A">
      <w:pPr>
        <w:spacing w:beforeLines="50" w:before="156" w:afterLines="50" w:after="156"/>
        <w:ind w:firstLine="482"/>
        <w:outlineLvl w:val="2"/>
        <w:rPr>
          <w:b/>
          <w:szCs w:val="24"/>
        </w:rPr>
      </w:pPr>
      <w:bookmarkStart w:id="62" w:name="_Toc377848242"/>
      <w:r>
        <w:rPr>
          <w:rFonts w:hint="eastAsia"/>
          <w:b/>
          <w:szCs w:val="24"/>
        </w:rPr>
        <w:t>（二）</w:t>
      </w:r>
      <w:r w:rsidR="0016619B">
        <w:rPr>
          <w:rFonts w:hint="eastAsia"/>
          <w:b/>
          <w:szCs w:val="24"/>
        </w:rPr>
        <w:t>加大对县乡财政转移支付力度</w:t>
      </w:r>
      <w:bookmarkEnd w:id="62"/>
    </w:p>
    <w:p w:rsidR="0016619B" w:rsidRDefault="0016619B">
      <w:pPr>
        <w:ind w:firstLine="480"/>
      </w:pPr>
      <w:r>
        <w:rPr>
          <w:rFonts w:hint="eastAsia"/>
        </w:rPr>
        <w:t>强化乡镇政府自身“造血”功能是一个长期的工程，而就短期而言，合理界定县、乡等基层财政的职能与事权，加大对县乡财政转移支付力度，特别是增加一般性转移支付资金则不失为一剂良药。中央也已经意识</w:t>
      </w:r>
      <w:proofErr w:type="gramStart"/>
      <w:r>
        <w:rPr>
          <w:rFonts w:hint="eastAsia"/>
        </w:rPr>
        <w:t>到加大</w:t>
      </w:r>
      <w:proofErr w:type="gramEnd"/>
      <w:r>
        <w:rPr>
          <w:rFonts w:hint="eastAsia"/>
        </w:rPr>
        <w:t>县乡财政转移支付力度的现实意义。因此，“</w:t>
      </w:r>
      <w:r>
        <w:t>2011</w:t>
      </w:r>
      <w:r>
        <w:t>年，上级政府对县级政府的转移支付资金达到</w:t>
      </w:r>
      <w:r>
        <w:t>2.63</w:t>
      </w:r>
      <w:proofErr w:type="gramStart"/>
      <w:r>
        <w:t>万亿</w:t>
      </w:r>
      <w:proofErr w:type="gramEnd"/>
      <w:r>
        <w:t>元</w:t>
      </w:r>
      <w:r>
        <w:rPr>
          <w:rFonts w:hint="eastAsia"/>
        </w:rPr>
        <w:t>，</w:t>
      </w:r>
      <w:r>
        <w:t>相当于</w:t>
      </w:r>
      <w:r>
        <w:t>2009</w:t>
      </w:r>
      <w:r>
        <w:t>年的</w:t>
      </w:r>
      <w:r>
        <w:t>1.53</w:t>
      </w:r>
      <w:r>
        <w:t>倍，年均增长</w:t>
      </w:r>
      <w:r>
        <w:t>23.5%</w:t>
      </w:r>
      <w:r>
        <w:t>。其中，</w:t>
      </w:r>
      <w:r>
        <w:t>819</w:t>
      </w:r>
      <w:r>
        <w:t>个基本财</w:t>
      </w:r>
      <w:r>
        <w:lastRenderedPageBreak/>
        <w:t>力缺口县</w:t>
      </w:r>
      <w:r>
        <w:t>2011</w:t>
      </w:r>
      <w:r>
        <w:t>年获得上级政府转移支付</w:t>
      </w:r>
      <w:r>
        <w:t>8162</w:t>
      </w:r>
      <w:r>
        <w:t>亿元，比</w:t>
      </w:r>
      <w:r>
        <w:t>2009</w:t>
      </w:r>
      <w:r>
        <w:t>年增加</w:t>
      </w:r>
      <w:r>
        <w:t>2976</w:t>
      </w:r>
      <w:r>
        <w:t>亿元，年均增长</w:t>
      </w:r>
      <w:r>
        <w:t>25.5%</w:t>
      </w:r>
      <w:r>
        <w:rPr>
          <w:rFonts w:hint="eastAsia"/>
        </w:rPr>
        <w:t>”</w:t>
      </w:r>
      <w:r>
        <w:t>。</w:t>
      </w:r>
      <w:r>
        <w:rPr>
          <w:rStyle w:val="a4"/>
        </w:rPr>
        <w:footnoteReference w:id="83"/>
      </w:r>
    </w:p>
    <w:p w:rsidR="0016619B" w:rsidRDefault="0016619B">
      <w:pPr>
        <w:ind w:firstLine="480"/>
      </w:pPr>
      <w:r>
        <w:rPr>
          <w:rFonts w:hint="eastAsia"/>
        </w:rPr>
        <w:t>与此同时，建立和规范省以下财政转移支付制度也必须作为配套的制度支撑，以提高上级财政的到账率，保障县、乡财政转移支付实收资金率。可尝试改善“一事一议”等项目申报模式，充分考虑基层财政的承受能力，减少或取消各种配套政策的要求，提高转移支付的透明度，从而解决欠发达地区县乡财政收入不足的问题，真正发挥财政转移支付制度平衡各地经济差异的作用。</w:t>
      </w:r>
    </w:p>
    <w:p w:rsidR="0016619B" w:rsidRDefault="0000090A" w:rsidP="0000090A">
      <w:pPr>
        <w:spacing w:beforeLines="50" w:before="156" w:afterLines="50" w:after="156"/>
        <w:ind w:firstLine="482"/>
        <w:outlineLvl w:val="2"/>
        <w:rPr>
          <w:b/>
          <w:szCs w:val="24"/>
        </w:rPr>
      </w:pPr>
      <w:bookmarkStart w:id="63" w:name="_Toc377848243"/>
      <w:r>
        <w:rPr>
          <w:rFonts w:hint="eastAsia"/>
          <w:b/>
          <w:szCs w:val="24"/>
        </w:rPr>
        <w:t>（三）</w:t>
      </w:r>
      <w:r w:rsidR="0016619B">
        <w:rPr>
          <w:rFonts w:hint="eastAsia"/>
          <w:b/>
          <w:szCs w:val="24"/>
        </w:rPr>
        <w:t xml:space="preserve"> </w:t>
      </w:r>
      <w:r w:rsidR="0016619B">
        <w:rPr>
          <w:rFonts w:hint="eastAsia"/>
          <w:b/>
          <w:szCs w:val="24"/>
        </w:rPr>
        <w:t>理顺县乡财政的工作关系</w:t>
      </w:r>
      <w:bookmarkEnd w:id="63"/>
    </w:p>
    <w:p w:rsidR="0016619B" w:rsidRDefault="0016619B">
      <w:pPr>
        <w:ind w:firstLine="480"/>
      </w:pPr>
      <w:r>
        <w:t>分税制下</w:t>
      </w:r>
      <w:r>
        <w:rPr>
          <w:rFonts w:hint="eastAsia"/>
        </w:rPr>
        <w:t>，财税体制不顺是县乡财政在实际运行中很突出的问题</w:t>
      </w:r>
      <w:r>
        <w:t>。实县级财政在制定体制时考虑乡镇利益少</w:t>
      </w:r>
      <w:r>
        <w:rPr>
          <w:rFonts w:hint="eastAsia"/>
        </w:rPr>
        <w:t>，</w:t>
      </w:r>
      <w:r>
        <w:t>过高的收入增长基数和过低的支出基数给乡镇留下了较大的收支</w:t>
      </w:r>
      <w:proofErr w:type="gramStart"/>
      <w:r>
        <w:t>缺口征管</w:t>
      </w:r>
      <w:proofErr w:type="gramEnd"/>
      <w:r>
        <w:t>体制有缺陷</w:t>
      </w:r>
      <w:r>
        <w:rPr>
          <w:rFonts w:hint="eastAsia"/>
        </w:rPr>
        <w:t>，</w:t>
      </w:r>
      <w:r>
        <w:t>乡镇没有健全的财税功能。现行财税分设的现象使得乡镇财政只管财政用钱</w:t>
      </w:r>
      <w:r>
        <w:rPr>
          <w:rFonts w:hint="eastAsia"/>
        </w:rPr>
        <w:t>，</w:t>
      </w:r>
      <w:r>
        <w:t>管不了税务收钱</w:t>
      </w:r>
      <w:r>
        <w:rPr>
          <w:rFonts w:hint="eastAsia"/>
        </w:rPr>
        <w:t>，</w:t>
      </w:r>
      <w:r>
        <w:t>收支管理形成了</w:t>
      </w:r>
      <w:r>
        <w:rPr>
          <w:rFonts w:hint="eastAsia"/>
        </w:rPr>
        <w:t>“</w:t>
      </w:r>
      <w:r>
        <w:t>两张皮</w:t>
      </w:r>
      <w:r>
        <w:rPr>
          <w:rFonts w:hint="eastAsia"/>
        </w:rPr>
        <w:t>”，</w:t>
      </w:r>
      <w:r>
        <w:t>矛盾越来越突出。</w:t>
      </w:r>
    </w:p>
    <w:p w:rsidR="0016619B" w:rsidRDefault="0016619B">
      <w:pPr>
        <w:ind w:firstLine="480"/>
        <w:rPr>
          <w:color w:val="FF0000"/>
        </w:rPr>
      </w:pPr>
      <w:r>
        <w:rPr>
          <w:rFonts w:hint="eastAsia"/>
        </w:rPr>
        <w:t>为理顺县乡财政的这种关系，现在越来越多地方政府开始实施“乡财县管乡用”的财政管理模式，即“保持乡镇财政的‘三权’（预算管理权、资金所有权和使用权、财务审批权）不变，实行‘预算共编、账户统设，集中收付、采购统办、票据统管’的管理方式。”</w:t>
      </w:r>
      <w:r>
        <w:rPr>
          <w:rStyle w:val="a4"/>
        </w:rPr>
        <w:footnoteReference w:id="84"/>
      </w:r>
      <w:r>
        <w:rPr>
          <w:rFonts w:hint="eastAsia"/>
        </w:rPr>
        <w:t>这种由县级财政主管部门直接管理并监督乡镇财政收支，用时调整乡镇财政所管理体制和职能的模式，实际上将“三权”变更为上收。通过“乡财县管乡用”，切实“管住了乡镇乱收费，管住了乡镇乱花钱，管住了乡镇乱进人，管住了乡镇乱举债”，有效地控制了乡镇盲目投资和政绩工程，极大地提高了县乡财政管理水平。</w:t>
      </w:r>
      <w:r>
        <w:rPr>
          <w:rStyle w:val="a4"/>
        </w:rPr>
        <w:footnoteReference w:id="85"/>
      </w:r>
    </w:p>
    <w:p w:rsidR="0016619B" w:rsidRDefault="0000090A" w:rsidP="0000090A">
      <w:pPr>
        <w:spacing w:beforeLines="50" w:before="156" w:afterLines="50" w:after="156"/>
        <w:ind w:firstLine="482"/>
        <w:outlineLvl w:val="2"/>
        <w:rPr>
          <w:b/>
          <w:szCs w:val="24"/>
        </w:rPr>
      </w:pPr>
      <w:bookmarkStart w:id="64" w:name="_Toc377848244"/>
      <w:r>
        <w:rPr>
          <w:rFonts w:hint="eastAsia"/>
          <w:b/>
          <w:szCs w:val="24"/>
        </w:rPr>
        <w:t>（四）</w:t>
      </w:r>
      <w:r w:rsidR="0016619B">
        <w:rPr>
          <w:rFonts w:hint="eastAsia"/>
          <w:b/>
          <w:szCs w:val="24"/>
        </w:rPr>
        <w:t xml:space="preserve"> </w:t>
      </w:r>
      <w:r w:rsidR="0016619B">
        <w:rPr>
          <w:rFonts w:hint="eastAsia"/>
          <w:b/>
          <w:szCs w:val="24"/>
        </w:rPr>
        <w:t>规范转移支付的分配方法</w:t>
      </w:r>
      <w:bookmarkEnd w:id="64"/>
    </w:p>
    <w:p w:rsidR="0016619B" w:rsidRDefault="0016619B">
      <w:pPr>
        <w:ind w:firstLine="480"/>
      </w:pPr>
      <w:r>
        <w:t>在传统的资金分配机制下，资金分配给谁、分配多少一定程度上取决于单位与主管部门、上级与下级部门的关系，取决于</w:t>
      </w:r>
      <w:r>
        <w:rPr>
          <w:rFonts w:hint="eastAsia"/>
        </w:rPr>
        <w:t>“</w:t>
      </w:r>
      <w:r>
        <w:t>跑资金</w:t>
      </w:r>
      <w:r>
        <w:rPr>
          <w:rFonts w:hint="eastAsia"/>
        </w:rPr>
        <w:t>”</w:t>
      </w:r>
      <w:r>
        <w:t>、</w:t>
      </w:r>
      <w:r>
        <w:rPr>
          <w:rFonts w:hint="eastAsia"/>
        </w:rPr>
        <w:t>“</w:t>
      </w:r>
      <w:r>
        <w:t>争项目</w:t>
      </w:r>
      <w:r>
        <w:rPr>
          <w:rFonts w:hint="eastAsia"/>
        </w:rPr>
        <w:t>”</w:t>
      </w:r>
      <w:r>
        <w:t>的频率。通过对财政资金分配机制的改革，建立科学、规范、透明的分配方法，可以有效铲除滋生腐败的土壤，降低资金分配中的廉政风险。</w:t>
      </w:r>
    </w:p>
    <w:p w:rsidR="0016619B" w:rsidRDefault="0016619B">
      <w:pPr>
        <w:ind w:firstLine="480"/>
      </w:pPr>
      <w:r>
        <w:rPr>
          <w:rFonts w:hint="eastAsia"/>
        </w:rPr>
        <w:t>一是提高一般性转移支付的比例，</w:t>
      </w:r>
      <w:r>
        <w:t>有利于地方因地制宜统筹安排财政支出和落实管理责任</w:t>
      </w:r>
      <w:r>
        <w:rPr>
          <w:rFonts w:hint="eastAsia"/>
        </w:rPr>
        <w:t>。比如，从</w:t>
      </w:r>
      <w:r>
        <w:rPr>
          <w:rFonts w:hint="eastAsia"/>
        </w:rPr>
        <w:t>2009</w:t>
      </w:r>
      <w:r>
        <w:rPr>
          <w:rFonts w:hint="eastAsia"/>
        </w:rPr>
        <w:t>年起，浙江省财政对一些体现均衡性、均等化，受益人群普惠性的专项转移支付资金，如义务教育阶段免学杂费和课本费、新型</w:t>
      </w:r>
      <w:r>
        <w:rPr>
          <w:rFonts w:hint="eastAsia"/>
        </w:rPr>
        <w:lastRenderedPageBreak/>
        <w:t>农村合作医疗制度、生态公益林补偿机制等民生项目，进行了转移支付方式的调整，从专项转移支付纳入专项性一般转移支付。</w:t>
      </w:r>
      <w:r>
        <w:rPr>
          <w:rFonts w:hint="eastAsia"/>
        </w:rPr>
        <w:t>2009</w:t>
      </w:r>
      <w:r>
        <w:rPr>
          <w:rFonts w:hint="eastAsia"/>
        </w:rPr>
        <w:t>年，浙江省财政共将</w:t>
      </w:r>
      <w:r>
        <w:rPr>
          <w:rFonts w:hint="eastAsia"/>
        </w:rPr>
        <w:t>14</w:t>
      </w:r>
      <w:r>
        <w:rPr>
          <w:rFonts w:hint="eastAsia"/>
        </w:rPr>
        <w:t>项</w:t>
      </w:r>
      <w:r>
        <w:rPr>
          <w:rFonts w:hint="eastAsia"/>
        </w:rPr>
        <w:t>45</w:t>
      </w:r>
      <w:r>
        <w:rPr>
          <w:rFonts w:hint="eastAsia"/>
        </w:rPr>
        <w:t>亿元专项资金纳入专项性一般转移支付范畴，</w:t>
      </w:r>
      <w:r>
        <w:rPr>
          <w:rFonts w:hint="eastAsia"/>
        </w:rPr>
        <w:t>2010</w:t>
      </w:r>
      <w:r>
        <w:rPr>
          <w:rFonts w:hint="eastAsia"/>
        </w:rPr>
        <w:t>年增加到</w:t>
      </w:r>
      <w:r>
        <w:rPr>
          <w:rFonts w:hint="eastAsia"/>
        </w:rPr>
        <w:t>18</w:t>
      </w:r>
      <w:r>
        <w:rPr>
          <w:rFonts w:hint="eastAsia"/>
        </w:rPr>
        <w:t>项</w:t>
      </w:r>
      <w:r>
        <w:rPr>
          <w:rFonts w:hint="eastAsia"/>
        </w:rPr>
        <w:t>86</w:t>
      </w:r>
      <w:r>
        <w:rPr>
          <w:rFonts w:hint="eastAsia"/>
        </w:rPr>
        <w:t>亿元，</w:t>
      </w:r>
      <w:r>
        <w:rPr>
          <w:rFonts w:hint="eastAsia"/>
        </w:rPr>
        <w:t>2011</w:t>
      </w:r>
      <w:r>
        <w:rPr>
          <w:rFonts w:hint="eastAsia"/>
        </w:rPr>
        <w:t>年增加到</w:t>
      </w:r>
      <w:r>
        <w:rPr>
          <w:rFonts w:hint="eastAsia"/>
        </w:rPr>
        <w:t>150</w:t>
      </w:r>
      <w:r>
        <w:rPr>
          <w:rFonts w:hint="eastAsia"/>
        </w:rPr>
        <w:t>多亿元。</w:t>
      </w:r>
      <w:r>
        <w:rPr>
          <w:rStyle w:val="a4"/>
        </w:rPr>
        <w:footnoteReference w:id="86"/>
      </w:r>
    </w:p>
    <w:p w:rsidR="0016619B" w:rsidRDefault="0016619B">
      <w:pPr>
        <w:ind w:firstLine="480"/>
      </w:pPr>
      <w:r>
        <w:rPr>
          <w:rFonts w:hint="eastAsia"/>
        </w:rPr>
        <w:t>二是用“因素法”替代“基数法”。</w:t>
      </w:r>
      <w:r>
        <w:t>因素的选取有两种模式：一种是按特定因素进行分配，对于具有特定用途的专项资金，以切块方式按单设的特定业务因素和权重进行分配；另一种是</w:t>
      </w:r>
      <w:proofErr w:type="gramStart"/>
      <w:r>
        <w:t>按普遍</w:t>
      </w:r>
      <w:proofErr w:type="gramEnd"/>
      <w:r>
        <w:t>因素进行分配，一般采取业务工作量、市县财力状况、机构人员情况、工作绩效考评情况、财务管理考评情况等作为分配因素。因素和权重并非一成不变，可根据每年的中心工作和重点工作调整、各地业务情况变化和管理需求的改变而进行适时调整，体现因素分配</w:t>
      </w:r>
      <w:proofErr w:type="gramStart"/>
      <w:r>
        <w:t>法转移</w:t>
      </w:r>
      <w:proofErr w:type="gramEnd"/>
      <w:r>
        <w:t>支付机制的灵活性</w:t>
      </w:r>
      <w:r>
        <w:rPr>
          <w:rFonts w:hint="eastAsia"/>
        </w:rPr>
        <w:t>，提高财政管理的科学化程度，杜绝地方“讨价还价”现象。</w:t>
      </w:r>
    </w:p>
    <w:p w:rsidR="0016619B" w:rsidRDefault="0000090A" w:rsidP="0000090A">
      <w:pPr>
        <w:spacing w:beforeLines="50" w:before="156" w:afterLines="50" w:after="156"/>
        <w:ind w:firstLine="482"/>
        <w:outlineLvl w:val="1"/>
        <w:rPr>
          <w:b/>
          <w:szCs w:val="24"/>
        </w:rPr>
      </w:pPr>
      <w:bookmarkStart w:id="65" w:name="_Toc377848245"/>
      <w:r>
        <w:rPr>
          <w:rFonts w:hint="eastAsia"/>
          <w:b/>
          <w:szCs w:val="24"/>
        </w:rPr>
        <w:t>二、</w:t>
      </w:r>
      <w:r w:rsidR="0016619B">
        <w:rPr>
          <w:rFonts w:hint="eastAsia"/>
          <w:b/>
          <w:szCs w:val="24"/>
        </w:rPr>
        <w:t>重塑以规范各级政府竞争为导向的改革路径</w:t>
      </w:r>
      <w:bookmarkEnd w:id="65"/>
    </w:p>
    <w:p w:rsidR="0016619B" w:rsidRDefault="0000090A" w:rsidP="0000090A">
      <w:pPr>
        <w:spacing w:beforeLines="50" w:before="156" w:afterLines="50" w:after="156"/>
        <w:ind w:firstLine="482"/>
        <w:outlineLvl w:val="2"/>
        <w:rPr>
          <w:b/>
          <w:szCs w:val="24"/>
        </w:rPr>
      </w:pPr>
      <w:bookmarkStart w:id="66" w:name="_Toc377848246"/>
      <w:r>
        <w:rPr>
          <w:rFonts w:hint="eastAsia"/>
          <w:b/>
          <w:szCs w:val="24"/>
        </w:rPr>
        <w:t>（一）</w:t>
      </w:r>
      <w:r w:rsidR="0016619B">
        <w:rPr>
          <w:rFonts w:hint="eastAsia"/>
          <w:b/>
          <w:szCs w:val="24"/>
        </w:rPr>
        <w:t xml:space="preserve"> </w:t>
      </w:r>
      <w:r w:rsidR="0016619B">
        <w:rPr>
          <w:rFonts w:hint="eastAsia"/>
          <w:b/>
          <w:szCs w:val="24"/>
        </w:rPr>
        <w:t>强化事权与财权相一致的体制改革</w:t>
      </w:r>
      <w:bookmarkEnd w:id="66"/>
    </w:p>
    <w:p w:rsidR="0016619B" w:rsidRDefault="0016619B">
      <w:pPr>
        <w:ind w:firstLine="480"/>
      </w:pPr>
      <w:r>
        <w:rPr>
          <w:rFonts w:hint="eastAsia"/>
        </w:rPr>
        <w:t>建国以来，我国的财政体制虽经多次改革，但主要都还是侧重于对财权的分配，并未对事权加以明确。随着分税制财政体制</w:t>
      </w:r>
      <w:proofErr w:type="gramStart"/>
      <w:r>
        <w:rPr>
          <w:rFonts w:hint="eastAsia"/>
        </w:rPr>
        <w:t>及所得</w:t>
      </w:r>
      <w:proofErr w:type="gramEnd"/>
      <w:r>
        <w:rPr>
          <w:rFonts w:hint="eastAsia"/>
        </w:rPr>
        <w:t>税收入分享体制改革的顺利进行，政府间事权改革的紧迫性已经</w:t>
      </w:r>
      <w:proofErr w:type="gramStart"/>
      <w:r>
        <w:rPr>
          <w:rFonts w:hint="eastAsia"/>
        </w:rPr>
        <w:t>凸</w:t>
      </w:r>
      <w:proofErr w:type="gramEnd"/>
      <w:r>
        <w:rPr>
          <w:rFonts w:hint="eastAsia"/>
        </w:rPr>
        <w:t>显出来，并且已经成为进一步完善财政体制的瓶颈。在我国，“每一级政府都在管理相同的事情，而不是每一级政府只管理特定的事情”。</w:t>
      </w:r>
      <w:r>
        <w:rPr>
          <w:rStyle w:val="a4"/>
        </w:rPr>
        <w:t xml:space="preserve"> </w:t>
      </w:r>
      <w:r>
        <w:rPr>
          <w:rStyle w:val="a4"/>
        </w:rPr>
        <w:footnoteReference w:id="87"/>
      </w:r>
    </w:p>
    <w:p w:rsidR="0016619B" w:rsidRDefault="0016619B">
      <w:pPr>
        <w:ind w:firstLine="480"/>
        <w:rPr>
          <w:color w:val="FF0000"/>
        </w:rPr>
      </w:pPr>
      <w:r>
        <w:rPr>
          <w:rFonts w:hint="eastAsia"/>
        </w:rPr>
        <w:t>对于乡镇政府而言，必须要处理好三方面的事权关系。一是与上级政府的关系。应遵循一个原则，即交由乡镇政府承担的，“谁派任务谁花钱”，由下派任务的以及政府提供相应的财政支持。如造会议室这一案例，既然是省里要求完成的年度任务，省里就应该提供足够完成工程的财政支持，而乡镇则负责相应的政策处理、施工和监管。二是与上级政府部门之间的关系。总是听到乡镇的工作人员说一句话：“上面千条线、下面一根针”，说的正是各个部门都将自己的任务作为核心，分派给乡镇。而真正乡镇应该提供的，应该是公共安全、消防、民事纠纷处理、乡村道路建设等受益范围仅限于乡镇的公共品。而计划生育、民兵训练、水土治理、环境保护等跨区域或全国性的公共品的提供，理应由各部门或中央提供资金，通过转移支付委托乡镇完成。三是与村委会的关系。从现在总体的工作情况看来，村委会似乎成了乡镇唯一可以下移事权的对象，成为国家政权组织中真正的基层组织了。这也作为一种变相的乡镇政府的异化行为而广泛存在。乡镇</w:t>
      </w:r>
      <w:r>
        <w:rPr>
          <w:rFonts w:hint="eastAsia"/>
        </w:rPr>
        <w:lastRenderedPageBreak/>
        <w:t>政府与村委会，应该要建立相应的法律制度，规范各自的行为。这既可保证乡镇政府行使合法的行政行为，克服不合理的行政干预，又可保证村委会在维护村民合法权益的基础上，接受乡镇政府的指导，避免逐利性的异化行为。</w:t>
      </w:r>
    </w:p>
    <w:p w:rsidR="0016619B" w:rsidRDefault="0000090A" w:rsidP="0000090A">
      <w:pPr>
        <w:spacing w:beforeLines="50" w:before="156" w:afterLines="50" w:after="156"/>
        <w:ind w:firstLine="482"/>
        <w:outlineLvl w:val="2"/>
        <w:rPr>
          <w:b/>
          <w:szCs w:val="24"/>
        </w:rPr>
      </w:pPr>
      <w:bookmarkStart w:id="67" w:name="_Toc377848247"/>
      <w:r>
        <w:rPr>
          <w:rFonts w:hint="eastAsia"/>
          <w:b/>
          <w:szCs w:val="24"/>
        </w:rPr>
        <w:t>（二）</w:t>
      </w:r>
      <w:r w:rsidR="0016619B">
        <w:rPr>
          <w:rFonts w:hint="eastAsia"/>
          <w:b/>
          <w:szCs w:val="24"/>
        </w:rPr>
        <w:t xml:space="preserve"> </w:t>
      </w:r>
      <w:r w:rsidR="0016619B">
        <w:rPr>
          <w:rFonts w:hint="eastAsia"/>
          <w:b/>
          <w:szCs w:val="24"/>
        </w:rPr>
        <w:t>鼓励各地进行减少财政体制层级的探索</w:t>
      </w:r>
      <w:bookmarkEnd w:id="67"/>
    </w:p>
    <w:p w:rsidR="0016619B" w:rsidRDefault="0016619B">
      <w:pPr>
        <w:ind w:firstLine="480"/>
      </w:pPr>
      <w:r>
        <w:rPr>
          <w:rFonts w:hint="eastAsia"/>
        </w:rPr>
        <w:t>我国目前仍然实行中央、省、市、县、乡镇五级财政，</w:t>
      </w:r>
      <w:r>
        <w:t>除中央政府对省级的转移支付外，地方各级对下级实行的转移支付</w:t>
      </w:r>
      <w:r>
        <w:rPr>
          <w:rFonts w:hint="eastAsia"/>
        </w:rPr>
        <w:t>也大都不规范</w:t>
      </w:r>
      <w:r>
        <w:t>。在执行中央转移支付政策时，地方政府截留、挪用、挤占</w:t>
      </w:r>
      <w:r>
        <w:rPr>
          <w:rFonts w:hint="eastAsia"/>
        </w:rPr>
        <w:t>或</w:t>
      </w:r>
      <w:r>
        <w:t>平衡预算</w:t>
      </w:r>
      <w:r>
        <w:rPr>
          <w:rFonts w:hint="eastAsia"/>
        </w:rPr>
        <w:t>等行为时有发生，这些行为直接导致了</w:t>
      </w:r>
      <w:r>
        <w:t>中央转移支付政策</w:t>
      </w:r>
      <w:r>
        <w:rPr>
          <w:rFonts w:hint="eastAsia"/>
        </w:rPr>
        <w:t>难以</w:t>
      </w:r>
      <w:r>
        <w:t>在县乡两级财政得到全面落实。</w:t>
      </w:r>
      <w:r>
        <w:rPr>
          <w:rFonts w:hint="eastAsia"/>
        </w:rPr>
        <w:t>此外，</w:t>
      </w:r>
      <w:r>
        <w:t>由于现行转移支付制度</w:t>
      </w:r>
      <w:r>
        <w:rPr>
          <w:rFonts w:hint="eastAsia"/>
        </w:rPr>
        <w:t>仍</w:t>
      </w:r>
      <w:r>
        <w:t>不完善，</w:t>
      </w:r>
      <w:r>
        <w:rPr>
          <w:rFonts w:hint="eastAsia"/>
        </w:rPr>
        <w:t>人为地影响</w:t>
      </w:r>
      <w:r>
        <w:t>资金分配</w:t>
      </w:r>
      <w:r>
        <w:rPr>
          <w:rFonts w:hint="eastAsia"/>
        </w:rPr>
        <w:t>的现象屡见不鲜，这在</w:t>
      </w:r>
      <w:r>
        <w:t>客观上也造成了跑项目、跑资金</w:t>
      </w:r>
      <w:r>
        <w:rPr>
          <w:rFonts w:hint="eastAsia"/>
        </w:rPr>
        <w:t>“</w:t>
      </w:r>
      <w:r>
        <w:t>下级围着上级转</w:t>
      </w:r>
      <w:r>
        <w:rPr>
          <w:rFonts w:hint="eastAsia"/>
        </w:rPr>
        <w:t>”</w:t>
      </w:r>
      <w:r>
        <w:t>，</w:t>
      </w:r>
      <w:r>
        <w:rPr>
          <w:rFonts w:hint="eastAsia"/>
        </w:rPr>
        <w:t>等</w:t>
      </w:r>
      <w:r>
        <w:t>不正常现象。</w:t>
      </w:r>
    </w:p>
    <w:p w:rsidR="0016619B" w:rsidRDefault="0016619B">
      <w:pPr>
        <w:ind w:firstLine="480"/>
        <w:rPr>
          <w:color w:val="FF0000"/>
        </w:rPr>
      </w:pPr>
      <w:r>
        <w:rPr>
          <w:rFonts w:hint="eastAsia"/>
        </w:rPr>
        <w:t>但近年来，各地都已经对这一问题进行了有力的探索。其中最具代表性的是浙江省的“省直管县”模式。此外，</w:t>
      </w:r>
      <w:r>
        <w:rPr>
          <w:bCs/>
        </w:rPr>
        <w:t>湖北、安徽、吉林</w:t>
      </w:r>
      <w:r>
        <w:rPr>
          <w:rFonts w:hint="eastAsia"/>
          <w:bCs/>
        </w:rPr>
        <w:t>、山东、河南、吉林等地也都进行了类似的尝试。</w:t>
      </w:r>
      <w:r>
        <w:rPr>
          <w:rFonts w:ascii="ˎ̥" w:hAnsi="ˎ̥"/>
          <w:bCs/>
        </w:rPr>
        <w:t>通过体制调整，</w:t>
      </w:r>
      <w:r>
        <w:rPr>
          <w:rFonts w:ascii="ˎ̥" w:hAnsi="ˎ̥" w:hint="eastAsia"/>
          <w:bCs/>
        </w:rPr>
        <w:t>一是</w:t>
      </w:r>
      <w:r>
        <w:rPr>
          <w:rFonts w:ascii="ˎ̥" w:hAnsi="ˎ̥"/>
          <w:bCs/>
        </w:rPr>
        <w:t>省级财政收入</w:t>
      </w:r>
      <w:r>
        <w:rPr>
          <w:rFonts w:ascii="ˎ̥" w:hAnsi="ˎ̥" w:hint="eastAsia"/>
          <w:bCs/>
        </w:rPr>
        <w:t>得到进一步稳定</w:t>
      </w:r>
      <w:r>
        <w:rPr>
          <w:rFonts w:ascii="ˎ̥" w:hAnsi="ˎ̥"/>
          <w:bCs/>
        </w:rPr>
        <w:t>，</w:t>
      </w:r>
      <w:r>
        <w:rPr>
          <w:rFonts w:ascii="ˎ̥" w:hAnsi="ˎ̥" w:hint="eastAsia"/>
          <w:bCs/>
        </w:rPr>
        <w:t>通过财力的</w:t>
      </w:r>
      <w:r>
        <w:rPr>
          <w:rFonts w:ascii="ˎ̥" w:hAnsi="ˎ̥"/>
          <w:bCs/>
        </w:rPr>
        <w:t>适当集中，增强</w:t>
      </w:r>
      <w:r>
        <w:rPr>
          <w:rFonts w:ascii="ˎ̥" w:hAnsi="ˎ̥" w:hint="eastAsia"/>
          <w:bCs/>
        </w:rPr>
        <w:t>了</w:t>
      </w:r>
      <w:r>
        <w:rPr>
          <w:rFonts w:ascii="ˎ̥" w:hAnsi="ˎ̥"/>
          <w:bCs/>
        </w:rPr>
        <w:t>省级财政宏观调控</w:t>
      </w:r>
      <w:r>
        <w:rPr>
          <w:rFonts w:ascii="ˎ̥" w:hAnsi="ˎ̥" w:hint="eastAsia"/>
          <w:bCs/>
        </w:rPr>
        <w:t>的</w:t>
      </w:r>
      <w:r>
        <w:rPr>
          <w:rFonts w:ascii="ˎ̥" w:hAnsi="ˎ̥"/>
          <w:bCs/>
        </w:rPr>
        <w:t>能力</w:t>
      </w:r>
      <w:r>
        <w:rPr>
          <w:rFonts w:ascii="ˎ̥" w:hAnsi="ˎ̥" w:hint="eastAsia"/>
          <w:bCs/>
        </w:rPr>
        <w:t>；二是</w:t>
      </w:r>
      <w:r>
        <w:rPr>
          <w:bCs/>
        </w:rPr>
        <w:t>地区之间财力差距</w:t>
      </w:r>
      <w:r>
        <w:rPr>
          <w:rFonts w:hint="eastAsia"/>
          <w:bCs/>
        </w:rPr>
        <w:t>得到进一步平衡</w:t>
      </w:r>
      <w:r>
        <w:rPr>
          <w:bCs/>
        </w:rPr>
        <w:t>，</w:t>
      </w:r>
      <w:r>
        <w:rPr>
          <w:rFonts w:hint="eastAsia"/>
          <w:bCs/>
        </w:rPr>
        <w:t>在</w:t>
      </w:r>
      <w:r>
        <w:rPr>
          <w:bCs/>
        </w:rPr>
        <w:t>加大转移支付力度</w:t>
      </w:r>
      <w:r>
        <w:rPr>
          <w:rFonts w:hint="eastAsia"/>
          <w:bCs/>
        </w:rPr>
        <w:t>的同时</w:t>
      </w:r>
      <w:r>
        <w:rPr>
          <w:bCs/>
        </w:rPr>
        <w:t>，</w:t>
      </w:r>
      <w:r>
        <w:rPr>
          <w:rFonts w:hint="eastAsia"/>
          <w:bCs/>
        </w:rPr>
        <w:t>将更多的</w:t>
      </w:r>
      <w:r>
        <w:rPr>
          <w:bCs/>
        </w:rPr>
        <w:t>财力</w:t>
      </w:r>
      <w:r>
        <w:rPr>
          <w:rFonts w:hint="eastAsia"/>
          <w:bCs/>
        </w:rPr>
        <w:t>倾斜到财政</w:t>
      </w:r>
      <w:r>
        <w:rPr>
          <w:bCs/>
        </w:rPr>
        <w:t>困难地区</w:t>
      </w:r>
      <w:r>
        <w:rPr>
          <w:rFonts w:hint="eastAsia"/>
          <w:bCs/>
        </w:rPr>
        <w:t>；三是各级政府增收的积极性得到进一步调动，同时也使</w:t>
      </w:r>
      <w:r>
        <w:rPr>
          <w:bCs/>
        </w:rPr>
        <w:t>地方经济发展和财政收入增长相联系的激励机制</w:t>
      </w:r>
      <w:r>
        <w:rPr>
          <w:rFonts w:hint="eastAsia"/>
          <w:bCs/>
        </w:rPr>
        <w:t>逐步加以完善</w:t>
      </w:r>
      <w:r>
        <w:rPr>
          <w:bCs/>
        </w:rPr>
        <w:t>。</w:t>
      </w:r>
      <w:r>
        <w:rPr>
          <w:rFonts w:hint="eastAsia"/>
          <w:bCs/>
        </w:rPr>
        <w:t>此外，这种“扁平化”改革大大降低了行政成本，减少上下级政府间摩擦；增强了省级对于县、乡财政的指导、协调和管理，从而更有效地实现公共服务均等化，弥补了财政转移支付制度的缺陷。</w:t>
      </w:r>
    </w:p>
    <w:p w:rsidR="0016619B" w:rsidRDefault="0000090A" w:rsidP="0000090A">
      <w:pPr>
        <w:spacing w:beforeLines="50" w:before="156" w:afterLines="50" w:after="156"/>
        <w:ind w:firstLine="482"/>
        <w:outlineLvl w:val="2"/>
        <w:rPr>
          <w:b/>
          <w:szCs w:val="24"/>
        </w:rPr>
      </w:pPr>
      <w:bookmarkStart w:id="68" w:name="_Toc377848248"/>
      <w:r>
        <w:rPr>
          <w:rFonts w:hint="eastAsia"/>
          <w:b/>
          <w:szCs w:val="24"/>
        </w:rPr>
        <w:t>（三）</w:t>
      </w:r>
      <w:r w:rsidR="0016619B">
        <w:rPr>
          <w:rFonts w:hint="eastAsia"/>
          <w:b/>
          <w:szCs w:val="24"/>
        </w:rPr>
        <w:t xml:space="preserve"> </w:t>
      </w:r>
      <w:r w:rsidR="0016619B">
        <w:rPr>
          <w:rFonts w:hint="eastAsia"/>
          <w:b/>
          <w:szCs w:val="24"/>
        </w:rPr>
        <w:t>完善省以下财政转移支付制度</w:t>
      </w:r>
      <w:bookmarkEnd w:id="68"/>
    </w:p>
    <w:p w:rsidR="0016619B" w:rsidRDefault="0016619B">
      <w:pPr>
        <w:ind w:firstLine="480"/>
      </w:pPr>
      <w:r>
        <w:rPr>
          <w:rFonts w:hint="eastAsia"/>
        </w:rPr>
        <w:t>完善省以下财政转移支付制度，重点是逐步建立各级财政自我发展、自求平衡的激励约束机制。省以下转移支付制度的完善决不只是一个单纯的财政问题，更是一个综合性的社会经济与政治问题，需要统筹规划、配套推进。</w:t>
      </w:r>
    </w:p>
    <w:p w:rsidR="0016619B" w:rsidRDefault="0016619B">
      <w:pPr>
        <w:ind w:firstLine="480"/>
        <w:rPr>
          <w:bCs/>
        </w:rPr>
      </w:pPr>
      <w:r>
        <w:rPr>
          <w:rFonts w:hint="eastAsia"/>
        </w:rPr>
        <w:t>从近年来各省对于省以下财政转移支付制度的改革来看，</w:t>
      </w:r>
      <w:r>
        <w:t>建议完善省以下财政管理体制</w:t>
      </w:r>
      <w:r>
        <w:rPr>
          <w:rFonts w:hint="eastAsia"/>
        </w:rPr>
        <w:t>可以</w:t>
      </w:r>
      <w:r>
        <w:t>从以下</w:t>
      </w:r>
      <w:r>
        <w:rPr>
          <w:rFonts w:hint="eastAsia"/>
        </w:rPr>
        <w:t>三</w:t>
      </w:r>
      <w:r>
        <w:t>个方面着手：</w:t>
      </w:r>
      <w:r>
        <w:rPr>
          <w:rFonts w:hint="eastAsia"/>
        </w:rPr>
        <w:t>一是定位要准确。要明确界定公共经济活动范围，合理划分经济活动中，哪些属于政府的监管范畴，哪些属于市场调节范畴。</w:t>
      </w:r>
      <w:r>
        <w:t>财政应</w:t>
      </w:r>
      <w:r>
        <w:rPr>
          <w:rFonts w:hint="eastAsia"/>
        </w:rPr>
        <w:t>更多地着眼于保障基本公共服务，培育良性市场机制以及创造良好的体制环境</w:t>
      </w:r>
      <w:r>
        <w:t>。</w:t>
      </w:r>
      <w:r>
        <w:rPr>
          <w:rFonts w:hint="eastAsia"/>
        </w:rPr>
        <w:t>二是上下要协调。要</w:t>
      </w:r>
      <w:r>
        <w:rPr>
          <w:bCs/>
        </w:rPr>
        <w:t>明晰省</w:t>
      </w:r>
      <w:r>
        <w:rPr>
          <w:rFonts w:hint="eastAsia"/>
          <w:bCs/>
        </w:rPr>
        <w:t>级</w:t>
      </w:r>
      <w:r>
        <w:rPr>
          <w:bCs/>
        </w:rPr>
        <w:t>以下</w:t>
      </w:r>
      <w:r>
        <w:rPr>
          <w:rFonts w:hint="eastAsia"/>
          <w:bCs/>
        </w:rPr>
        <w:t>各级</w:t>
      </w:r>
      <w:r>
        <w:rPr>
          <w:bCs/>
        </w:rPr>
        <w:t>政府间的</w:t>
      </w:r>
      <w:r>
        <w:rPr>
          <w:rFonts w:hint="eastAsia"/>
          <w:bCs/>
        </w:rPr>
        <w:t>合理</w:t>
      </w:r>
      <w:r>
        <w:rPr>
          <w:bCs/>
        </w:rPr>
        <w:t>事权配置</w:t>
      </w:r>
      <w:r>
        <w:rPr>
          <w:rFonts w:hint="eastAsia"/>
          <w:bCs/>
        </w:rPr>
        <w:t>。省级政府应侧重于经济宏观调控、制定政策、把握发展方向以及对下的监督；而</w:t>
      </w:r>
      <w:r>
        <w:rPr>
          <w:bCs/>
        </w:rPr>
        <w:t>市、县级政府</w:t>
      </w:r>
      <w:r>
        <w:rPr>
          <w:rFonts w:hint="eastAsia"/>
          <w:bCs/>
        </w:rPr>
        <w:t>应更多地</w:t>
      </w:r>
      <w:r>
        <w:rPr>
          <w:bCs/>
        </w:rPr>
        <w:t>侧重于</w:t>
      </w:r>
      <w:r>
        <w:rPr>
          <w:rFonts w:hint="eastAsia"/>
          <w:bCs/>
        </w:rPr>
        <w:t>执行，应该更多地参与到辖区内的各项公共事务管理中去，争取将与辖区利益直接相关的、本级政府能够独立负担的一些公共事务管理到位。三是分配要合理。</w:t>
      </w:r>
      <w:r>
        <w:rPr>
          <w:bCs/>
        </w:rPr>
        <w:t>要</w:t>
      </w:r>
      <w:r>
        <w:rPr>
          <w:rFonts w:hint="eastAsia"/>
          <w:bCs/>
        </w:rPr>
        <w:t>重点通过</w:t>
      </w:r>
      <w:r>
        <w:rPr>
          <w:bCs/>
        </w:rPr>
        <w:t>税制改革，逐步健全</w:t>
      </w:r>
      <w:r>
        <w:rPr>
          <w:rFonts w:hint="eastAsia"/>
          <w:bCs/>
        </w:rPr>
        <w:t>和</w:t>
      </w:r>
      <w:r>
        <w:rPr>
          <w:bCs/>
        </w:rPr>
        <w:t>完善地方税</w:t>
      </w:r>
      <w:r>
        <w:rPr>
          <w:rFonts w:hint="eastAsia"/>
          <w:bCs/>
        </w:rPr>
        <w:t>收</w:t>
      </w:r>
      <w:r>
        <w:rPr>
          <w:bCs/>
        </w:rPr>
        <w:t>体系。</w:t>
      </w:r>
      <w:r>
        <w:rPr>
          <w:rFonts w:hint="eastAsia"/>
          <w:bCs/>
        </w:rPr>
        <w:lastRenderedPageBreak/>
        <w:t>如实行城乡税制一体化、内外资企业所得税统一化、取消不合理的过时税种、合并可合并的税种、创造条件开征环保税、遗产税等等。同时，可以对一些税种实行几级政府共享，并对</w:t>
      </w:r>
      <w:r>
        <w:rPr>
          <w:bCs/>
        </w:rPr>
        <w:t>各级政府之间的收入范围及征管权限</w:t>
      </w:r>
      <w:r>
        <w:rPr>
          <w:rFonts w:hint="eastAsia"/>
          <w:bCs/>
        </w:rPr>
        <w:t>进行</w:t>
      </w:r>
      <w:r>
        <w:rPr>
          <w:bCs/>
        </w:rPr>
        <w:t>合理划分。</w:t>
      </w:r>
    </w:p>
    <w:tbl>
      <w:tblPr>
        <w:tblpPr w:leftFromText="180" w:rightFromText="180"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544"/>
        <w:gridCol w:w="1984"/>
        <w:gridCol w:w="2041"/>
      </w:tblGrid>
      <w:tr w:rsidR="0016619B">
        <w:trPr>
          <w:trHeight w:val="417"/>
        </w:trPr>
        <w:tc>
          <w:tcPr>
            <w:tcW w:w="8528" w:type="dxa"/>
            <w:gridSpan w:val="4"/>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表5-1  财政三级预算体制事权范围及财政支出分布表</w:t>
            </w:r>
          </w:p>
        </w:tc>
      </w:tr>
      <w:tr w:rsidR="0016619B">
        <w:trPr>
          <w:trHeight w:val="478"/>
        </w:trPr>
        <w:tc>
          <w:tcPr>
            <w:tcW w:w="959"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级次</w:t>
            </w:r>
          </w:p>
        </w:tc>
        <w:tc>
          <w:tcPr>
            <w:tcW w:w="3544"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中央财政</w:t>
            </w:r>
          </w:p>
        </w:tc>
        <w:tc>
          <w:tcPr>
            <w:tcW w:w="1984"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省级财政</w:t>
            </w:r>
          </w:p>
        </w:tc>
        <w:tc>
          <w:tcPr>
            <w:tcW w:w="2041"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市、县财政</w:t>
            </w:r>
          </w:p>
        </w:tc>
      </w:tr>
      <w:tr w:rsidR="0016619B">
        <w:trPr>
          <w:trHeight w:val="2978"/>
        </w:trPr>
        <w:tc>
          <w:tcPr>
            <w:tcW w:w="959" w:type="dxa"/>
            <w:tcBorders>
              <w:top w:val="single" w:sz="4" w:space="0" w:color="auto"/>
              <w:left w:val="single" w:sz="4" w:space="0" w:color="auto"/>
              <w:bottom w:val="single" w:sz="4" w:space="0" w:color="auto"/>
              <w:right w:val="single" w:sz="4" w:space="0" w:color="auto"/>
            </w:tcBorders>
          </w:tcPr>
          <w:p w:rsidR="0016619B" w:rsidRDefault="0016619B">
            <w:pPr>
              <w:spacing w:line="300" w:lineRule="exact"/>
              <w:ind w:firstLineChars="0" w:firstLine="0"/>
              <w:rPr>
                <w:rFonts w:ascii="仿宋_GB2312" w:eastAsia="仿宋_GB2312" w:hAnsi="华文仿宋"/>
                <w:sz w:val="21"/>
                <w:szCs w:val="21"/>
              </w:rPr>
            </w:pPr>
          </w:p>
          <w:p w:rsidR="0016619B" w:rsidRDefault="0016619B">
            <w:pPr>
              <w:spacing w:line="300" w:lineRule="exact"/>
              <w:ind w:firstLineChars="0" w:firstLine="0"/>
              <w:rPr>
                <w:rFonts w:ascii="仿宋_GB2312" w:eastAsia="仿宋_GB2312" w:hAnsi="华文仿宋"/>
                <w:sz w:val="21"/>
                <w:szCs w:val="21"/>
              </w:rPr>
            </w:pPr>
          </w:p>
          <w:p w:rsidR="0016619B" w:rsidRDefault="0016619B">
            <w:pPr>
              <w:spacing w:line="300" w:lineRule="exact"/>
              <w:ind w:firstLineChars="0" w:firstLine="0"/>
              <w:rPr>
                <w:rFonts w:ascii="仿宋_GB2312" w:eastAsia="仿宋_GB2312" w:hAnsi="华文仿宋"/>
                <w:sz w:val="21"/>
                <w:szCs w:val="21"/>
              </w:rPr>
            </w:pPr>
          </w:p>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事</w:t>
            </w:r>
          </w:p>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权</w:t>
            </w:r>
          </w:p>
          <w:p w:rsidR="0016619B" w:rsidRDefault="0016619B">
            <w:pPr>
              <w:spacing w:line="300" w:lineRule="exact"/>
              <w:ind w:firstLineChars="0" w:firstLine="0"/>
              <w:jc w:val="center"/>
              <w:rPr>
                <w:rFonts w:ascii="仿宋_GB2312" w:eastAsia="仿宋_GB2312" w:hAnsi="华文仿宋"/>
                <w:sz w:val="21"/>
                <w:szCs w:val="21"/>
              </w:rPr>
            </w:pPr>
            <w:proofErr w:type="gramStart"/>
            <w:r>
              <w:rPr>
                <w:rFonts w:ascii="仿宋_GB2312" w:eastAsia="仿宋_GB2312" w:hAnsi="华文仿宋" w:hint="eastAsia"/>
                <w:sz w:val="21"/>
                <w:szCs w:val="21"/>
              </w:rPr>
              <w:t>范</w:t>
            </w:r>
            <w:proofErr w:type="gramEnd"/>
          </w:p>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围</w:t>
            </w:r>
          </w:p>
        </w:tc>
        <w:tc>
          <w:tcPr>
            <w:tcW w:w="3544"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rPr>
                <w:rFonts w:ascii="仿宋_GB2312" w:eastAsia="仿宋_GB2312" w:hAnsi="华文仿宋"/>
                <w:sz w:val="21"/>
                <w:szCs w:val="21"/>
              </w:rPr>
            </w:pPr>
            <w:r>
              <w:rPr>
                <w:rFonts w:ascii="仿宋_GB2312" w:eastAsia="仿宋_GB2312" w:hAnsi="华文仿宋" w:hint="eastAsia"/>
                <w:sz w:val="21"/>
                <w:szCs w:val="21"/>
              </w:rPr>
              <w:t>国家安全、国防、内政、外交、宏观调控、大江大河治理与全流域国土整治、地区财力均平调节、</w:t>
            </w:r>
            <w:proofErr w:type="gramStart"/>
            <w:r>
              <w:rPr>
                <w:rFonts w:ascii="仿宋_GB2312" w:eastAsia="仿宋_GB2312" w:hAnsi="华文仿宋" w:hint="eastAsia"/>
                <w:sz w:val="21"/>
                <w:szCs w:val="21"/>
              </w:rPr>
              <w:t>全国性及跨地区</w:t>
            </w:r>
            <w:proofErr w:type="gramEnd"/>
            <w:r>
              <w:rPr>
                <w:rFonts w:ascii="仿宋_GB2312" w:eastAsia="仿宋_GB2312" w:hAnsi="华文仿宋" w:hint="eastAsia"/>
                <w:sz w:val="21"/>
                <w:szCs w:val="21"/>
              </w:rPr>
              <w:t>基础设施建设与环境保护重点项目、大型国有企业兴建与控股监管，协调地区间经济和社会事业发展，中央机关运转、中央直接管理的事业发展，保证国家法制、政令和市场的统一。</w:t>
            </w:r>
          </w:p>
        </w:tc>
        <w:tc>
          <w:tcPr>
            <w:tcW w:w="1984"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rPr>
                <w:rFonts w:ascii="仿宋_GB2312" w:eastAsia="仿宋_GB2312" w:hAnsi="华文仿宋"/>
                <w:sz w:val="21"/>
                <w:szCs w:val="21"/>
              </w:rPr>
            </w:pPr>
            <w:r>
              <w:rPr>
                <w:rFonts w:ascii="仿宋_GB2312" w:eastAsia="仿宋_GB2312" w:hAnsi="华文仿宋" w:hint="eastAsia"/>
                <w:sz w:val="21"/>
                <w:szCs w:val="21"/>
              </w:rPr>
              <w:t>区域性经济结构调整、环境改善，本级机关职能运转，省直接管理事业的发展等地方性支出，完善中</w:t>
            </w:r>
            <w:proofErr w:type="gramStart"/>
            <w:r>
              <w:rPr>
                <w:rFonts w:ascii="仿宋_GB2312" w:eastAsia="仿宋_GB2312" w:hAnsi="华文仿宋" w:hint="eastAsia"/>
                <w:sz w:val="21"/>
                <w:szCs w:val="21"/>
              </w:rPr>
              <w:t>观目标</w:t>
            </w:r>
            <w:proofErr w:type="gramEnd"/>
            <w:r>
              <w:rPr>
                <w:rFonts w:ascii="仿宋_GB2312" w:eastAsia="仿宋_GB2312" w:hAnsi="华文仿宋" w:hint="eastAsia"/>
                <w:sz w:val="21"/>
                <w:szCs w:val="21"/>
              </w:rPr>
              <w:t>调控、承上启下增强行政活力与效能等。</w:t>
            </w:r>
          </w:p>
        </w:tc>
        <w:tc>
          <w:tcPr>
            <w:tcW w:w="2041"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rPr>
                <w:rFonts w:ascii="仿宋_GB2312" w:eastAsia="仿宋_GB2312" w:hAnsi="华文仿宋"/>
                <w:sz w:val="21"/>
                <w:szCs w:val="21"/>
              </w:rPr>
            </w:pPr>
            <w:r>
              <w:rPr>
                <w:rFonts w:ascii="仿宋_GB2312" w:eastAsia="仿宋_GB2312" w:hAnsi="华文仿宋" w:hint="eastAsia"/>
                <w:sz w:val="21"/>
                <w:szCs w:val="21"/>
              </w:rPr>
              <w:t>本级政府辖区内行政事业费、公检法经费、地方统筹安排的基建投资、公用事业技改和科研投入、城市维护建设费、支农和社保等事业性支出，环境和公共设施投资。</w:t>
            </w:r>
          </w:p>
        </w:tc>
      </w:tr>
      <w:tr w:rsidR="0016619B">
        <w:trPr>
          <w:trHeight w:val="835"/>
        </w:trPr>
        <w:tc>
          <w:tcPr>
            <w:tcW w:w="959"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rPr>
                <w:rFonts w:ascii="仿宋_GB2312" w:eastAsia="仿宋_GB2312" w:hAnsi="华文仿宋"/>
                <w:sz w:val="21"/>
                <w:szCs w:val="21"/>
              </w:rPr>
            </w:pPr>
            <w:r>
              <w:rPr>
                <w:rFonts w:ascii="仿宋_GB2312" w:eastAsia="仿宋_GB2312" w:hAnsi="华文仿宋" w:hint="eastAsia"/>
                <w:sz w:val="21"/>
                <w:szCs w:val="21"/>
              </w:rPr>
              <w:t>财政支</w:t>
            </w:r>
          </w:p>
          <w:p w:rsidR="0016619B" w:rsidRDefault="0016619B">
            <w:pPr>
              <w:spacing w:line="300" w:lineRule="exact"/>
              <w:ind w:firstLineChars="0" w:firstLine="0"/>
              <w:rPr>
                <w:rFonts w:ascii="仿宋_GB2312" w:eastAsia="仿宋_GB2312" w:hAnsi="华文仿宋"/>
                <w:sz w:val="21"/>
                <w:szCs w:val="21"/>
              </w:rPr>
            </w:pPr>
            <w:r>
              <w:rPr>
                <w:rFonts w:ascii="仿宋_GB2312" w:eastAsia="仿宋_GB2312" w:hAnsi="华文仿宋" w:hint="eastAsia"/>
                <w:sz w:val="21"/>
                <w:szCs w:val="21"/>
              </w:rPr>
              <w:t>出比重</w:t>
            </w:r>
          </w:p>
        </w:tc>
        <w:tc>
          <w:tcPr>
            <w:tcW w:w="3544"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25—30%</w:t>
            </w:r>
          </w:p>
        </w:tc>
        <w:tc>
          <w:tcPr>
            <w:tcW w:w="1984"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15—20%</w:t>
            </w:r>
          </w:p>
        </w:tc>
        <w:tc>
          <w:tcPr>
            <w:tcW w:w="2041" w:type="dxa"/>
            <w:tcBorders>
              <w:top w:val="single" w:sz="4" w:space="0" w:color="auto"/>
              <w:left w:val="single" w:sz="4" w:space="0" w:color="auto"/>
              <w:bottom w:val="single" w:sz="4" w:space="0" w:color="auto"/>
              <w:right w:val="single" w:sz="4" w:space="0" w:color="auto"/>
            </w:tcBorders>
            <w:vAlign w:val="center"/>
          </w:tcPr>
          <w:p w:rsidR="0016619B" w:rsidRDefault="0016619B">
            <w:pPr>
              <w:spacing w:line="300" w:lineRule="exact"/>
              <w:ind w:firstLineChars="0" w:firstLine="0"/>
              <w:jc w:val="center"/>
              <w:rPr>
                <w:rFonts w:ascii="仿宋_GB2312" w:eastAsia="仿宋_GB2312" w:hAnsi="华文仿宋"/>
                <w:sz w:val="21"/>
                <w:szCs w:val="21"/>
              </w:rPr>
            </w:pPr>
            <w:r>
              <w:rPr>
                <w:rFonts w:ascii="仿宋_GB2312" w:eastAsia="仿宋_GB2312" w:hAnsi="华文仿宋" w:hint="eastAsia"/>
                <w:sz w:val="21"/>
                <w:szCs w:val="21"/>
              </w:rPr>
              <w:t>50—55%</w:t>
            </w:r>
          </w:p>
        </w:tc>
      </w:tr>
    </w:tbl>
    <w:p w:rsidR="0016619B" w:rsidRDefault="0000090A" w:rsidP="0000090A">
      <w:pPr>
        <w:spacing w:beforeLines="50" w:before="156" w:afterLines="50" w:after="156"/>
        <w:ind w:firstLine="482"/>
        <w:outlineLvl w:val="2"/>
        <w:rPr>
          <w:b/>
          <w:szCs w:val="24"/>
        </w:rPr>
      </w:pPr>
      <w:bookmarkStart w:id="69" w:name="_Toc377848249"/>
      <w:r>
        <w:rPr>
          <w:rFonts w:hint="eastAsia"/>
          <w:b/>
          <w:szCs w:val="24"/>
        </w:rPr>
        <w:t>（四）</w:t>
      </w:r>
      <w:r w:rsidR="0016619B">
        <w:rPr>
          <w:rFonts w:hint="eastAsia"/>
          <w:b/>
          <w:szCs w:val="24"/>
        </w:rPr>
        <w:t>规范地方财政转移支付资金的使用</w:t>
      </w:r>
      <w:bookmarkEnd w:id="69"/>
    </w:p>
    <w:p w:rsidR="0016619B" w:rsidRDefault="0016619B">
      <w:pPr>
        <w:ind w:firstLine="480"/>
      </w:pPr>
      <w:r>
        <w:rPr>
          <w:rFonts w:hint="eastAsia"/>
        </w:rPr>
        <w:t>一是规范乡镇财政收支管理制度。可以根据乡镇实际收支规模、预算情况、使用情况等实情，具体制定相应的规章、制度，以明确乡镇的财政支出范围，确定各项事务的开支标准，规范财政支出手续，完善财务核算、审批程序。</w:t>
      </w:r>
    </w:p>
    <w:p w:rsidR="0016619B" w:rsidRDefault="0016619B">
      <w:pPr>
        <w:ind w:firstLine="480"/>
      </w:pPr>
      <w:r>
        <w:rPr>
          <w:rFonts w:hint="eastAsia"/>
        </w:rPr>
        <w:t>二是完善乡镇财政运行机制。在以“保工资、保运转、保重点”为基本原则，保障乡镇工资的正常发放，确保乡镇政府的正常运转。</w:t>
      </w:r>
      <w:r>
        <w:rPr>
          <w:rStyle w:val="a4"/>
        </w:rPr>
        <w:footnoteReference w:id="88"/>
      </w:r>
      <w:r>
        <w:rPr>
          <w:rFonts w:hint="eastAsia"/>
        </w:rPr>
        <w:t>同时，对于会议经费、公务用车、公务招待等费用开支要严格审查、严格控制，要把有限的资金尽量用于公共产品和公共服务的开支上，而杜绝各类劳民伤财的“政绩工程”、“达标工程”、“形象工程”等。</w:t>
      </w:r>
    </w:p>
    <w:p w:rsidR="0016619B" w:rsidRDefault="0016619B">
      <w:pPr>
        <w:ind w:firstLine="480"/>
      </w:pPr>
      <w:r>
        <w:rPr>
          <w:rFonts w:hint="eastAsia"/>
        </w:rPr>
        <w:t>三是逐步化解乡镇各类债务。可以以新一轮乡镇撤并为契机，核实和清理乡镇积累的各类债务，实行统一上报、统一造册、统一备案。有条件的乡镇，以及县级财政要在本级财政可控范围内，对此类债务实施分类分步化解。同时，要采取有效措施，如使用统一的财政管理软件，强化对乡镇财务的监督和管理，遏制新债务的发生。</w:t>
      </w:r>
    </w:p>
    <w:p w:rsidR="0016619B" w:rsidRDefault="0000090A" w:rsidP="0000090A">
      <w:pPr>
        <w:spacing w:beforeLines="50" w:before="156" w:afterLines="50" w:after="156"/>
        <w:ind w:firstLine="482"/>
        <w:outlineLvl w:val="1"/>
        <w:rPr>
          <w:b/>
          <w:szCs w:val="24"/>
        </w:rPr>
      </w:pPr>
      <w:bookmarkStart w:id="70" w:name="_Toc377848250"/>
      <w:r>
        <w:rPr>
          <w:rFonts w:hint="eastAsia"/>
          <w:b/>
          <w:szCs w:val="24"/>
        </w:rPr>
        <w:t>三、促进以优化地方政府经济行为为目的的配套制度建设</w:t>
      </w:r>
      <w:bookmarkEnd w:id="70"/>
    </w:p>
    <w:p w:rsidR="0016619B" w:rsidRDefault="0016619B">
      <w:pPr>
        <w:ind w:firstLine="480"/>
      </w:pPr>
      <w:r>
        <w:rPr>
          <w:rFonts w:hint="eastAsia"/>
        </w:rPr>
        <w:t>地方政府经济行为的优化，既有赖于我国公共财政制度建设的不断完善，同</w:t>
      </w:r>
      <w:r>
        <w:rPr>
          <w:rFonts w:hint="eastAsia"/>
        </w:rPr>
        <w:lastRenderedPageBreak/>
        <w:t>时又与其他相关制度的跟进和完善程度息息相关。</w:t>
      </w:r>
    </w:p>
    <w:p w:rsidR="0016619B" w:rsidRDefault="0000090A" w:rsidP="0000090A">
      <w:pPr>
        <w:spacing w:beforeLines="50" w:before="156" w:afterLines="50" w:after="156"/>
        <w:ind w:firstLine="482"/>
        <w:outlineLvl w:val="2"/>
        <w:rPr>
          <w:b/>
          <w:szCs w:val="24"/>
        </w:rPr>
      </w:pPr>
      <w:bookmarkStart w:id="71" w:name="_Toc377848251"/>
      <w:r>
        <w:rPr>
          <w:rFonts w:hint="eastAsia"/>
          <w:b/>
          <w:szCs w:val="24"/>
        </w:rPr>
        <w:t>（一）</w:t>
      </w:r>
      <w:r w:rsidR="0016619B">
        <w:rPr>
          <w:rFonts w:hint="eastAsia"/>
          <w:b/>
          <w:szCs w:val="24"/>
        </w:rPr>
        <w:t xml:space="preserve"> </w:t>
      </w:r>
      <w:r w:rsidR="0016619B">
        <w:rPr>
          <w:rFonts w:hint="eastAsia"/>
          <w:b/>
          <w:szCs w:val="24"/>
        </w:rPr>
        <w:t>完善财政转移支付制度的法律法规建设</w:t>
      </w:r>
      <w:bookmarkEnd w:id="71"/>
    </w:p>
    <w:p w:rsidR="0016619B" w:rsidRDefault="0016619B">
      <w:pPr>
        <w:ind w:firstLine="480"/>
      </w:pPr>
      <w:r>
        <w:rPr>
          <w:rFonts w:hint="eastAsia"/>
        </w:rPr>
        <w:t>一是提高立法阶位，增强法律效力。建议明确财政转移支付法律制度的宪法地位，制订《转移支付法》，财政转移支付的目标、基本原则、资金来源、法定形式、核算标准、分配方法及转移支付的监督和法律责任等，确保一般性财政转移支付在预算法中得到完整、准确的体现，摆脱财政转移支付制度长期作为部门规章使用的尴尬局面。</w:t>
      </w:r>
    </w:p>
    <w:p w:rsidR="0016619B" w:rsidRDefault="0016619B">
      <w:pPr>
        <w:ind w:firstLine="480"/>
      </w:pPr>
      <w:r>
        <w:rPr>
          <w:rFonts w:hint="eastAsia"/>
        </w:rPr>
        <w:t>二是明确财政转移支付主体及相互间的权利义务。建议在地方各级人大财经委中设立专门的机构，对财政转移支付的相关申请和决议进行审批，以提高财政转移支付制度决策的速度，提高决策的科学性。</w:t>
      </w:r>
    </w:p>
    <w:p w:rsidR="0016619B" w:rsidRDefault="0016619B">
      <w:pPr>
        <w:ind w:firstLine="480"/>
      </w:pPr>
      <w:r>
        <w:rPr>
          <w:rFonts w:hint="eastAsia"/>
        </w:rPr>
        <w:t>三是尽快建立财政转移支付的配套法律和程序。一方面，通过整合和修订现行法中关于财政转移支付的不适当内容，制订配套法律法规，如《政府事权划分法》、《财政收支划分法》等。另一方面，通过规范财政转移支付工作中的各类程序，</w:t>
      </w:r>
      <w:r>
        <w:t>加强财政转移支付资金管理，推进财政转移支付制度的改革完善</w:t>
      </w:r>
      <w:r>
        <w:rPr>
          <w:rFonts w:hint="eastAsia"/>
        </w:rPr>
        <w:t>。</w:t>
      </w:r>
    </w:p>
    <w:p w:rsidR="0016619B" w:rsidRDefault="0000090A" w:rsidP="0000090A">
      <w:pPr>
        <w:spacing w:beforeLines="50" w:before="156" w:afterLines="50" w:after="156"/>
        <w:ind w:firstLine="482"/>
        <w:outlineLvl w:val="2"/>
        <w:rPr>
          <w:b/>
          <w:szCs w:val="24"/>
        </w:rPr>
      </w:pPr>
      <w:bookmarkStart w:id="72" w:name="_Toc377848252"/>
      <w:r>
        <w:rPr>
          <w:rFonts w:hint="eastAsia"/>
          <w:b/>
          <w:szCs w:val="24"/>
        </w:rPr>
        <w:t>（二）</w:t>
      </w:r>
      <w:r w:rsidR="0016619B">
        <w:rPr>
          <w:rFonts w:hint="eastAsia"/>
          <w:b/>
          <w:szCs w:val="24"/>
        </w:rPr>
        <w:t>建立科学的绩效考核制度体系</w:t>
      </w:r>
      <w:bookmarkEnd w:id="72"/>
    </w:p>
    <w:p w:rsidR="0016619B" w:rsidRDefault="0016619B">
      <w:pPr>
        <w:ind w:firstLine="480"/>
      </w:pPr>
      <w:r>
        <w:rPr>
          <w:rFonts w:hint="eastAsia"/>
        </w:rPr>
        <w:t>我国现行的政府考核制度具有浓厚的“官本位”特点，带有强烈的“压力型”体制特征。要按照“公正透明、廉洁高效、精干协调、有限开放、民主法治”</w:t>
      </w:r>
      <w:r>
        <w:rPr>
          <w:rFonts w:hint="eastAsia"/>
        </w:rPr>
        <w:t xml:space="preserve"> </w:t>
      </w:r>
      <w:r>
        <w:rPr>
          <w:rFonts w:hint="eastAsia"/>
        </w:rPr>
        <w:t>的原则积极建设服务型政府。</w:t>
      </w:r>
      <w:r>
        <w:rPr>
          <w:rStyle w:val="a4"/>
        </w:rPr>
        <w:footnoteReference w:id="89"/>
      </w:r>
    </w:p>
    <w:p w:rsidR="0016619B" w:rsidRDefault="0016619B">
      <w:pPr>
        <w:ind w:firstLine="480"/>
        <w:rPr>
          <w:color w:val="FF0000"/>
        </w:rPr>
      </w:pPr>
      <w:r>
        <w:rPr>
          <w:rFonts w:hint="eastAsia"/>
        </w:rPr>
        <w:t>变革以</w:t>
      </w:r>
      <w:r>
        <w:rPr>
          <w:rFonts w:hint="eastAsia"/>
        </w:rPr>
        <w:t>GDP</w:t>
      </w:r>
      <w:r>
        <w:rPr>
          <w:rFonts w:hint="eastAsia"/>
        </w:rPr>
        <w:t>作为考核的唯一标准的考核体系，将乡镇干部和官员从追求不适应地方发展程度的、“好高骛远”的“政绩观”中解放出来，建立科学的绩效考核制度体系。一是把量化的考核指标和实绩考核结合起来，既要考核干部对地方经济发展的贡献程度这类硬指标，又要考核干部服务群众的实绩；既要考核地方的经济发展程度，又要考核地方群众实际生活水平的提高程度。二是对不同地区、不同层级的地方政府采取不同的考核方式，力求能够较全面、真实、公正地反映政府行政绩效的评估指标体系，以此引导地方政府在整体利益目标下进行制度创新。三是正确处理乡镇与村的关系，充分重视“村民自治组织”的功能，</w:t>
      </w:r>
      <w:proofErr w:type="gramStart"/>
      <w:r>
        <w:rPr>
          <w:rFonts w:hint="eastAsia"/>
        </w:rPr>
        <w:t>变考核</w:t>
      </w:r>
      <w:proofErr w:type="gramEnd"/>
      <w:r>
        <w:rPr>
          <w:rFonts w:hint="eastAsia"/>
        </w:rPr>
        <w:t>为服务，将“村里的事交给村里解决”，驻村干部提供智力支持。</w:t>
      </w:r>
    </w:p>
    <w:p w:rsidR="0016619B" w:rsidRDefault="0000090A" w:rsidP="0000090A">
      <w:pPr>
        <w:spacing w:beforeLines="50" w:before="156" w:afterLines="50" w:after="156"/>
        <w:ind w:firstLine="482"/>
        <w:outlineLvl w:val="2"/>
        <w:rPr>
          <w:b/>
          <w:szCs w:val="24"/>
        </w:rPr>
      </w:pPr>
      <w:bookmarkStart w:id="73" w:name="_Toc377848253"/>
      <w:r>
        <w:rPr>
          <w:rFonts w:hint="eastAsia"/>
          <w:b/>
          <w:szCs w:val="24"/>
        </w:rPr>
        <w:t>（三）</w:t>
      </w:r>
      <w:r w:rsidR="0016619B">
        <w:rPr>
          <w:rFonts w:hint="eastAsia"/>
          <w:b/>
          <w:szCs w:val="24"/>
        </w:rPr>
        <w:t xml:space="preserve"> </w:t>
      </w:r>
      <w:r w:rsidR="0016619B">
        <w:rPr>
          <w:rFonts w:hint="eastAsia"/>
          <w:b/>
          <w:szCs w:val="24"/>
        </w:rPr>
        <w:t>加强财政监督制度建设</w:t>
      </w:r>
      <w:bookmarkEnd w:id="73"/>
    </w:p>
    <w:p w:rsidR="0016619B" w:rsidRDefault="0016619B">
      <w:pPr>
        <w:ind w:firstLine="480"/>
      </w:pPr>
      <w:r>
        <w:rPr>
          <w:rFonts w:hint="eastAsia"/>
        </w:rPr>
        <w:t>着重</w:t>
      </w:r>
      <w:r>
        <w:t>从五大方面</w:t>
      </w:r>
      <w:r>
        <w:rPr>
          <w:rFonts w:hint="eastAsia"/>
        </w:rPr>
        <w:t>加强</w:t>
      </w:r>
      <w:r>
        <w:t>财政监督</w:t>
      </w:r>
      <w:r>
        <w:rPr>
          <w:rFonts w:hint="eastAsia"/>
        </w:rPr>
        <w:t>制度建设</w:t>
      </w:r>
      <w:r>
        <w:t>，</w:t>
      </w:r>
      <w:r>
        <w:rPr>
          <w:rFonts w:hint="eastAsia"/>
        </w:rPr>
        <w:t>以</w:t>
      </w:r>
      <w:r>
        <w:t>服务财政经济工作大局</w:t>
      </w:r>
      <w:r>
        <w:rPr>
          <w:rFonts w:hint="eastAsia"/>
        </w:rPr>
        <w:t>：</w:t>
      </w:r>
      <w:r>
        <w:t>  </w:t>
      </w:r>
    </w:p>
    <w:p w:rsidR="0016619B" w:rsidRDefault="0016619B">
      <w:pPr>
        <w:ind w:firstLine="480"/>
      </w:pPr>
      <w:r>
        <w:t>一是深化收入日常监管。密切跟踪财税收入政策变化趋势，深入开展财税政</w:t>
      </w:r>
      <w:r>
        <w:lastRenderedPageBreak/>
        <w:t>策落实情况综合监管，围绕税收监管中的热点、难点，选取部分行业和地区，积极组织开展综合检查、专项检查和重点抽查，进一步规范全省财税秩序。</w:t>
      </w:r>
      <w:r>
        <w:t> </w:t>
      </w:r>
    </w:p>
    <w:p w:rsidR="0016619B" w:rsidRDefault="0016619B">
      <w:pPr>
        <w:ind w:firstLine="480"/>
      </w:pPr>
      <w:r>
        <w:t>二是优化支出联动监管。继续选择结构调整、自主创新和农业社保等关系经济社会发展和民众切身利益的重大项目开展检查，不断深化与地方财政部门、行业主管部门联合联动监管机制，促进支出监管</w:t>
      </w:r>
      <w:r>
        <w:t>“</w:t>
      </w:r>
      <w:r>
        <w:t>四项</w:t>
      </w:r>
      <w:r>
        <w:t>”</w:t>
      </w:r>
      <w:r>
        <w:t>制度有效落实，整体推动中央专项支出资金监管工作。</w:t>
      </w:r>
      <w:r>
        <w:t> </w:t>
      </w:r>
    </w:p>
    <w:p w:rsidR="0016619B" w:rsidRDefault="0016619B">
      <w:pPr>
        <w:ind w:firstLine="480"/>
      </w:pPr>
      <w:r>
        <w:t>三是强化财政金融监管。围绕金融体制改革重点，积极探索和优化金融监管方式方法，深入开展金融企业会计信息质量检查，切实将保障财政金融政策执行、加强金融财务资产监管和有效防范财政金融风险的要求落到实处。</w:t>
      </w:r>
      <w:r>
        <w:t> </w:t>
      </w:r>
    </w:p>
    <w:p w:rsidR="0016619B" w:rsidRDefault="0016619B">
      <w:pPr>
        <w:ind w:firstLine="480"/>
      </w:pPr>
      <w:r>
        <w:t>四是拓展会计监督。立足于证券资格会计师事务所行政监督，强化日常会计监督，全面提升会计信息质量。进一步整合监管资源，落实监管联席会议制度、座谈（通报）会制度，不断放大工作成效。</w:t>
      </w:r>
      <w:r>
        <w:t> </w:t>
      </w:r>
    </w:p>
    <w:p w:rsidR="0016619B" w:rsidRDefault="0016619B">
      <w:pPr>
        <w:ind w:firstLine="480"/>
      </w:pPr>
      <w:r>
        <w:t>五是推进中央基层预算单位综合财政监管。逐步建立基层预算单位基本信息数据库，以动态监管、现场检查和落实整改为手段，选择重点对象，实施分类监督，逐步实现对中央基层预算单位监管内容和监管范围的全覆盖。</w:t>
      </w:r>
    </w:p>
    <w:p w:rsidR="0016619B" w:rsidRDefault="0016619B">
      <w:pPr>
        <w:ind w:firstLine="480"/>
      </w:pPr>
    </w:p>
    <w:p w:rsidR="0016619B" w:rsidRDefault="0016619B">
      <w:pPr>
        <w:ind w:firstLine="480"/>
      </w:pPr>
    </w:p>
    <w:p w:rsidR="0016619B" w:rsidRDefault="0016619B">
      <w:pPr>
        <w:ind w:firstLine="480"/>
      </w:pPr>
    </w:p>
    <w:p w:rsidR="0016619B" w:rsidRDefault="0016619B">
      <w:pPr>
        <w:pStyle w:val="1"/>
        <w:ind w:firstLineChars="0" w:firstLine="0"/>
        <w:jc w:val="center"/>
        <w:rPr>
          <w:sz w:val="36"/>
          <w:szCs w:val="36"/>
        </w:rPr>
      </w:pPr>
      <w:r>
        <w:rPr>
          <w:color w:val="FF0000"/>
        </w:rPr>
        <w:br w:type="page"/>
      </w:r>
      <w:bookmarkStart w:id="74" w:name="_Toc377848254"/>
      <w:r>
        <w:rPr>
          <w:rFonts w:hint="eastAsia"/>
          <w:sz w:val="36"/>
          <w:szCs w:val="36"/>
        </w:rPr>
        <w:lastRenderedPageBreak/>
        <w:t>第六章</w:t>
      </w:r>
      <w:r>
        <w:rPr>
          <w:rFonts w:hint="eastAsia"/>
          <w:sz w:val="36"/>
          <w:szCs w:val="36"/>
        </w:rPr>
        <w:t xml:space="preserve"> </w:t>
      </w:r>
      <w:r>
        <w:rPr>
          <w:rFonts w:hint="eastAsia"/>
          <w:sz w:val="36"/>
          <w:szCs w:val="36"/>
        </w:rPr>
        <w:t>结语</w:t>
      </w:r>
      <w:bookmarkEnd w:id="74"/>
    </w:p>
    <w:p w:rsidR="0016619B" w:rsidRDefault="0016619B">
      <w:pPr>
        <w:ind w:firstLineChars="0" w:firstLine="480"/>
      </w:pPr>
      <w:r>
        <w:rPr>
          <w:rFonts w:hint="eastAsia"/>
        </w:rPr>
        <w:t>从</w:t>
      </w:r>
      <w:r>
        <w:rPr>
          <w:rFonts w:hint="eastAsia"/>
        </w:rPr>
        <w:t>1994</w:t>
      </w:r>
      <w:r>
        <w:rPr>
          <w:rFonts w:hint="eastAsia"/>
        </w:rPr>
        <w:t>年的分税制改革实施至今，地方创收能力大大提高，中央财政收入逐年递增。虽然中央的控制力逐年增强，政府间财政转移支付制度在不断地变化，对促进我国政府间财力的均衡化以及公共服务的均等化起了重要作用，但是我国现行的财政转移支付制度还存在诸多问题，亟待完善。</w:t>
      </w:r>
    </w:p>
    <w:p w:rsidR="0016619B" w:rsidRDefault="0016619B">
      <w:pPr>
        <w:ind w:firstLineChars="0" w:firstLine="480"/>
      </w:pPr>
      <w:r>
        <w:rPr>
          <w:rFonts w:hint="eastAsia"/>
        </w:rPr>
        <w:t>这些问题不仅包括了财政转移支付制度自身的缺陷，还包括在制度运行和变迁过程中，政府间权责划分始终不明确，各级政府之间支出错位明显和政府之间无序竞争趋于严重。此外，由于目前我国对于财政转移支付制度的运行缺乏健全的法律监督体系，乡镇政府始终面临上级巨大的考核压力。</w:t>
      </w:r>
    </w:p>
    <w:p w:rsidR="0016619B" w:rsidRDefault="0016619B">
      <w:pPr>
        <w:ind w:firstLineChars="0" w:firstLine="480"/>
      </w:pPr>
      <w:r>
        <w:rPr>
          <w:rFonts w:hint="eastAsia"/>
        </w:rPr>
        <w:t>目前，已经有大量的学者意识到需要对乡镇政府的职能进行转变，以适应目前迅速发展的经济与社会局势。但是，乡镇政府改革牵扯到各个方面，并不是县一级政府甚至省一级政府能解决的，必须有中央和省市一级政府的各项配套改革措施才能真正成功。综合各方观点，笔者认为，当务之急是完善以减轻乡镇政府财政压力为目标的财政体制，重塑以规范各级政府竞争为导向的改革路径以及促进以优化地方政府经济行为为目的的配套制度建设。</w:t>
      </w:r>
    </w:p>
    <w:p w:rsidR="0016619B" w:rsidRDefault="0016619B">
      <w:pPr>
        <w:ind w:firstLineChars="0" w:firstLine="480"/>
      </w:pPr>
      <w:r>
        <w:rPr>
          <w:rFonts w:hint="eastAsia"/>
        </w:rPr>
        <w:t>但是，由于笔者理论结构和知识的局限，在论文写作过程中理论层面的分析还不是很透彻，只能结合自身工作中的实例和对一些相关人员的访谈，进行粗浅的分析。这也是笔者今后在做研究过程中要努力的方向。</w:t>
      </w:r>
    </w:p>
    <w:p w:rsidR="0016619B" w:rsidRDefault="0016619B">
      <w:pPr>
        <w:ind w:firstLineChars="0" w:firstLine="480"/>
      </w:pPr>
      <w:r>
        <w:rPr>
          <w:rFonts w:hint="eastAsia"/>
        </w:rPr>
        <w:t>面对即将召开的中共八大，财政部部长谢旭人表示，</w:t>
      </w:r>
      <w:proofErr w:type="gramStart"/>
      <w:r>
        <w:rPr>
          <w:rFonts w:hint="eastAsia"/>
        </w:rPr>
        <w:t>“</w:t>
      </w:r>
      <w:proofErr w:type="gramEnd"/>
      <w:r>
        <w:rPr>
          <w:rFonts w:hint="eastAsia"/>
        </w:rPr>
        <w:t>按照“十二五”规划要求，今年将从完善财政体制、深化预算管理制度改革和健全税收制度三方面深化我国财税体制改革，更好服务经济社会稳定发展大局。</w:t>
      </w:r>
      <w:proofErr w:type="gramStart"/>
      <w:r>
        <w:rPr>
          <w:rFonts w:hint="eastAsia"/>
        </w:rPr>
        <w:t>”</w:t>
      </w:r>
      <w:proofErr w:type="gramEnd"/>
      <w:r>
        <w:rPr>
          <w:rStyle w:val="a4"/>
        </w:rPr>
        <w:footnoteReference w:id="90"/>
      </w:r>
      <w:r>
        <w:rPr>
          <w:rFonts w:hint="eastAsia"/>
        </w:rPr>
        <w:t>其中最主要的一点就是“从我国基本国情出发，在保持分税制财政体制框架基本稳定的前提下，进一步健全中央和地方财力与事权相匹配的财政体制，把加强县级政府提供基本公共服务财力保障放在更加突出的位置”。</w:t>
      </w:r>
      <w:r>
        <w:rPr>
          <w:rStyle w:val="a4"/>
        </w:rPr>
        <w:footnoteReference w:id="91"/>
      </w:r>
    </w:p>
    <w:p w:rsidR="0016619B" w:rsidRDefault="0016619B">
      <w:pPr>
        <w:ind w:firstLineChars="0" w:firstLine="480"/>
      </w:pPr>
      <w:r>
        <w:rPr>
          <w:rFonts w:hint="eastAsia"/>
        </w:rPr>
        <w:t>据统计，</w:t>
      </w:r>
      <w:r>
        <w:t>2009</w:t>
      </w:r>
      <w:r>
        <w:t>年，全国基本财力保障</w:t>
      </w:r>
      <w:proofErr w:type="gramStart"/>
      <w:r>
        <w:t>缺口县</w:t>
      </w:r>
      <w:proofErr w:type="gramEnd"/>
      <w:r>
        <w:t>有</w:t>
      </w:r>
      <w:r>
        <w:t>819</w:t>
      </w:r>
      <w:r>
        <w:t>个，缺口额</w:t>
      </w:r>
      <w:r>
        <w:t>894</w:t>
      </w:r>
      <w:r>
        <w:t>亿元。</w:t>
      </w:r>
      <w:r>
        <w:t>2010</w:t>
      </w:r>
      <w:r>
        <w:t>年县级基本财力保障机制建立以来，到</w:t>
      </w:r>
      <w:r>
        <w:t>2011</w:t>
      </w:r>
      <w:r>
        <w:t>年底，</w:t>
      </w:r>
      <w:proofErr w:type="gramStart"/>
      <w:r>
        <w:t>缺口县</w:t>
      </w:r>
      <w:proofErr w:type="gramEnd"/>
      <w:r>
        <w:rPr>
          <w:rFonts w:hint="eastAsia"/>
        </w:rPr>
        <w:t>已</w:t>
      </w:r>
      <w:r>
        <w:t>减少到</w:t>
      </w:r>
      <w:r>
        <w:t>113</w:t>
      </w:r>
      <w:r>
        <w:t>个，缺口额下降到</w:t>
      </w:r>
      <w:r>
        <w:t>93</w:t>
      </w:r>
      <w:r>
        <w:t>亿元。</w:t>
      </w:r>
      <w:r>
        <w:rPr>
          <w:rFonts w:hint="eastAsia"/>
        </w:rPr>
        <w:t>相信在中国共产党和国务院的坚强领导下，乡镇政府一定能在建立自身支柱税源、加强地方增收能力、摆脱财政困境等方面有所建树。</w:t>
      </w:r>
    </w:p>
    <w:p w:rsidR="0016619B" w:rsidRDefault="0016619B">
      <w:pPr>
        <w:ind w:firstLineChars="0" w:firstLine="482"/>
        <w:outlineLvl w:val="0"/>
        <w:rPr>
          <w:b/>
        </w:rPr>
      </w:pPr>
      <w:r>
        <w:br w:type="page"/>
      </w:r>
      <w:bookmarkStart w:id="75" w:name="_Toc377848255"/>
      <w:r>
        <w:rPr>
          <w:rFonts w:hint="eastAsia"/>
          <w:b/>
        </w:rPr>
        <w:lastRenderedPageBreak/>
        <w:t>附件一</w:t>
      </w:r>
      <w:r>
        <w:rPr>
          <w:rStyle w:val="a4"/>
          <w:b/>
        </w:rPr>
        <w:footnoteReference w:id="92"/>
      </w:r>
      <w:bookmarkEnd w:id="75"/>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678"/>
        <w:gridCol w:w="1134"/>
        <w:gridCol w:w="1281"/>
        <w:gridCol w:w="1485"/>
        <w:gridCol w:w="1490"/>
      </w:tblGrid>
      <w:tr w:rsidR="0016619B">
        <w:trPr>
          <w:trHeight w:val="255"/>
        </w:trPr>
        <w:tc>
          <w:tcPr>
            <w:tcW w:w="9068" w:type="dxa"/>
            <w:gridSpan w:val="5"/>
            <w:tcMar>
              <w:top w:w="0" w:type="dxa"/>
              <w:left w:w="108" w:type="dxa"/>
              <w:bottom w:w="0" w:type="dxa"/>
              <w:right w:w="108" w:type="dxa"/>
            </w:tcMar>
            <w:vAlign w:val="center"/>
          </w:tcPr>
          <w:p w:rsidR="0016619B" w:rsidRDefault="0016619B">
            <w:pPr>
              <w:spacing w:line="240" w:lineRule="auto"/>
              <w:ind w:firstLineChars="0" w:firstLine="0"/>
              <w:jc w:val="center"/>
              <w:rPr>
                <w:rFonts w:ascii="黑体" w:eastAsia="黑体" w:hAnsi="黑体"/>
                <w:b/>
                <w:sz w:val="28"/>
                <w:szCs w:val="28"/>
              </w:rPr>
            </w:pPr>
            <w:r>
              <w:rPr>
                <w:rFonts w:ascii="黑体" w:eastAsia="黑体" w:hAnsi="黑体" w:hint="eastAsia"/>
                <w:b/>
                <w:sz w:val="28"/>
                <w:szCs w:val="28"/>
              </w:rPr>
              <w:t>2011年中央对地方税收返还和转移支付决算表（单位：亿元）</w:t>
            </w:r>
          </w:p>
        </w:tc>
      </w:tr>
      <w:tr w:rsidR="0016619B">
        <w:trPr>
          <w:trHeight w:val="1059"/>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项</w:t>
            </w:r>
            <w:r>
              <w:rPr>
                <w:rFonts w:ascii="Calibri" w:eastAsia="仿宋_GB2312" w:hAnsi="Calibri" w:hint="eastAsia"/>
                <w:sz w:val="18"/>
                <w:szCs w:val="18"/>
              </w:rPr>
              <w:t>          </w:t>
            </w:r>
            <w:r>
              <w:rPr>
                <w:rFonts w:ascii="仿宋_GB2312" w:eastAsia="仿宋_GB2312" w:hAnsi="Calibri" w:hint="eastAsia"/>
                <w:sz w:val="18"/>
                <w:szCs w:val="18"/>
              </w:rPr>
              <w:t xml:space="preserve"> 目</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预算数</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决算数</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决算数为预算数的％</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决算数为上年决算数的％</w:t>
            </w:r>
          </w:p>
        </w:tc>
      </w:tr>
      <w:tr w:rsidR="0016619B">
        <w:trPr>
          <w:trHeight w:val="509"/>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一、中央对地方转移支付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32242.01</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34881.33</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108.2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127.5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（一）一般性转移支付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17336.77</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18311.34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138.3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均衡性转移支付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6609.11</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7487.67</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113.3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137.6</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其中：重点生态功能区转移支付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300.00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300.00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120.4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产粮大县奖励资金</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224.11</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232.81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103.9</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127.5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县级基本财力保障</w:t>
            </w:r>
            <w:proofErr w:type="gramStart"/>
            <w:r>
              <w:rPr>
                <w:rFonts w:ascii="仿宋_GB2312" w:eastAsia="仿宋_GB2312" w:hAnsi="Calibri" w:hint="eastAsia"/>
                <w:sz w:val="18"/>
                <w:szCs w:val="18"/>
              </w:rPr>
              <w:t>机制奖补</w:t>
            </w:r>
            <w:proofErr w:type="gramEnd"/>
            <w:r>
              <w:rPr>
                <w:rFonts w:ascii="仿宋_GB2312" w:eastAsia="仿宋_GB2312" w:hAnsi="Calibri" w:hint="eastAsia"/>
                <w:sz w:val="18"/>
                <w:szCs w:val="18"/>
              </w:rPr>
              <w:t>资金</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775.00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775.00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163.2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民族地区转移支付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370.00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370.00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112.1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调整工资转移支付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2647.01</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2647.00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111.4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农村税费改革转移支付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770.15</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769.46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99.9</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资源枯竭城市转移支付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135.00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135.00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成品油税费改革转移支付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581.00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581.00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166.0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定额补助（原体制补助）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145.14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145.14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103.6</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企事业单位划转补助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352.00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350.98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99.7</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结算财力补助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479.88</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523.10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120.2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工商部门停征两费等转移支付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80.00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80.00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76.6</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基层公检法</w:t>
            </w:r>
            <w:proofErr w:type="gramStart"/>
            <w:r>
              <w:rPr>
                <w:rFonts w:ascii="仿宋_GB2312" w:eastAsia="仿宋_GB2312" w:hAnsi="Calibri" w:hint="eastAsia"/>
                <w:sz w:val="18"/>
                <w:szCs w:val="18"/>
              </w:rPr>
              <w:t>司转移</w:t>
            </w:r>
            <w:proofErr w:type="gramEnd"/>
            <w:r>
              <w:rPr>
                <w:rFonts w:ascii="仿宋_GB2312" w:eastAsia="仿宋_GB2312" w:hAnsi="Calibri" w:hint="eastAsia"/>
                <w:sz w:val="18"/>
                <w:szCs w:val="18"/>
              </w:rPr>
              <w:t>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381.49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421.49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110.5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116.3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义务教育转移支付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1138.92</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1085.00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95.3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114.5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基本养老金</w:t>
            </w:r>
            <w:proofErr w:type="gramStart"/>
            <w:r>
              <w:rPr>
                <w:rFonts w:ascii="仿宋_GB2312" w:eastAsia="仿宋_GB2312" w:hAnsi="Calibri" w:hint="eastAsia"/>
                <w:sz w:val="18"/>
                <w:szCs w:val="18"/>
              </w:rPr>
              <w:t>和低保等</w:t>
            </w:r>
            <w:proofErr w:type="gramEnd"/>
            <w:r>
              <w:rPr>
                <w:rFonts w:ascii="仿宋_GB2312" w:eastAsia="仿宋_GB2312" w:hAnsi="Calibri" w:hint="eastAsia"/>
                <w:sz w:val="18"/>
                <w:szCs w:val="18"/>
              </w:rPr>
              <w:t>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2683.19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2750.98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192.5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新型农村合作医疗等转移支付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776.28</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779.81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4790.0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村级公益</w:t>
            </w:r>
            <w:proofErr w:type="gramStart"/>
            <w:r>
              <w:rPr>
                <w:rFonts w:ascii="仿宋_GB2312" w:eastAsia="仿宋_GB2312" w:hAnsi="Calibri" w:hint="eastAsia"/>
                <w:sz w:val="18"/>
                <w:szCs w:val="18"/>
              </w:rPr>
              <w:t>事业奖补</w:t>
            </w:r>
            <w:proofErr w:type="gramEnd"/>
            <w:r>
              <w:rPr>
                <w:rFonts w:ascii="仿宋_GB2312" w:eastAsia="仿宋_GB2312" w:hAnsi="Calibri" w:hint="eastAsia"/>
                <w:sz w:val="18"/>
                <w:szCs w:val="18"/>
              </w:rPr>
              <w:t>等转移支付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187.60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184.71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172.0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（二）专项转移支付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14905.24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16569.99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111.2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117.4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一般公共服务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161.99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207.30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128.0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158.3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其中：政协事务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0.12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政府办公厅（室）及相关机构事务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17.18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225.8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发展与改革事务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0.40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0.45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112.5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112.5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统计信息事务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财政事务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0.33</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0.10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审计事务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5.39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145.7</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143.7</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人力资源事务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95.48</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115.55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121.0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185.2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人口与计划生育事务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38.24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36.53</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95.5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120.4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知识产权事务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0.86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86.0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86.0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工商行政管理事务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lastRenderedPageBreak/>
              <w:t>             </w:t>
            </w:r>
            <w:r>
              <w:rPr>
                <w:rFonts w:ascii="仿宋_GB2312" w:eastAsia="仿宋_GB2312" w:hAnsi="Calibri" w:hint="eastAsia"/>
                <w:sz w:val="18"/>
                <w:szCs w:val="18"/>
              </w:rPr>
              <w:t xml:space="preserve"> 质量技术监督与检验检疫事务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5.54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13.33</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240.6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461.2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档案事务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6.90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6.68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96.8</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其他一般公共服务支出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4.76</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92.3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外交</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0.92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国防</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6.35</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6.35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公共安全</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211.30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236.97</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112.1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99.7</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其中：武装警察</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2.47</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3531.7</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公安</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109.43</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1112.1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92.3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法院</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32.02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123.3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司法</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13.30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664.8</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121.4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其他公共安全支出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164.30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5.88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173.9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教育</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1038.20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1184.54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114.1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134.8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普通教育</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693.37</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888.90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128.2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139.5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职业教育</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256.49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261.16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101.8</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131.1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成人教育</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0.79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96.3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特殊教育</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12.25</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12.25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42.0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教师进修及干部继续教育</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294.4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教育费附加安排的支出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8.49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4.82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56.8</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其他教育支出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67.60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14.53</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203.2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科学技术</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42.54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91.92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216.1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137.1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其中：基础研究</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0.54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31.6</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应用研究</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17.82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科技条件与服务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4.95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495.0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510.3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科学技术普及</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99.7</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85.9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文化体育与传媒</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186.03</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227.16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122.1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137.0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文化</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18.37</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29.87</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162.6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66.1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文物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49.98</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83.38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166.8</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185.1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体育</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0.40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452.5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55.0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广播影视</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29.11</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34.75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119.4</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193.5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新闻出版</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19.41</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17.63</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90.8</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79.5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其他文化体育与传媒支出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68.76</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59.72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86.9</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185.5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社会保障和就业</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1246.36</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1462.31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117.3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75.9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人力资源和社会保障管理事务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0.52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86.7</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民政管理事务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11.51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859.0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137.0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财政对社会保险基金的补助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0.09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企业改革补助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59.00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56.32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95.5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93.9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就业补助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385.28</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405.00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104.0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抚恤</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255.79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301.82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118.0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140.1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退役安置</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257.68</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222.40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86.3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110.7</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社会福利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38.44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34.28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89.2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699.6</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lastRenderedPageBreak/>
              <w:t>       </w:t>
            </w:r>
            <w:r>
              <w:rPr>
                <w:rFonts w:ascii="仿宋_GB2312" w:eastAsia="仿宋_GB2312" w:hAnsi="Calibri" w:hint="eastAsia"/>
                <w:sz w:val="18"/>
                <w:szCs w:val="18"/>
              </w:rPr>
              <w:t xml:space="preserve"> 残疾人事业</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13.39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16.47</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123.0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227.8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其他城镇社会救济</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自然灾害生活救助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104.84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91.58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87.4</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75.2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其他农村社会救济</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16.59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474.0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其他社会保障和就业支出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130.51</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295.82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226.7</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46.6</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医疗卫生</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887.74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896.65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64.3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公立医院</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45.00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153.75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341.7</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64.6</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基层医疗卫生机构</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55.00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35.48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64.5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公共卫生</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416.85</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536.15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128.6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185.6</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医疗保障</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128.05</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157.73</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123.2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中医药</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食品和药品监督管理事务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4.95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其他医疗卫生支出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242.84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8.59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163.0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节能环保</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1517.48</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1548.84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112.8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环境监测与监察</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4.76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74.3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污染防治</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398.80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286.16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71.8</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108.4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自然生态保护</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41.34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49.28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119.2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134.9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天然林保护</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134.10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138.35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103.2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236.9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退耕还林</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294.42</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297.79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88.2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风沙荒漠治理</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194.1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122.2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w:t>
            </w:r>
            <w:proofErr w:type="gramStart"/>
            <w:r>
              <w:rPr>
                <w:rFonts w:ascii="仿宋_GB2312" w:eastAsia="仿宋_GB2312" w:hAnsi="Calibri" w:hint="eastAsia"/>
                <w:sz w:val="18"/>
                <w:szCs w:val="18"/>
              </w:rPr>
              <w:t>退牧还草</w:t>
            </w:r>
            <w:proofErr w:type="gramEnd"/>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19.74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164.5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59.5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能源节约利用</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339.61</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358.38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127.2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污染减排</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12.63</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185.28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1467.0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可再生能源</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117.90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115.65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114.7</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资源综合利用</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58.41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324.5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137.3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其他节能环保支出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131.68</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229.2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城乡社区事务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149.80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131.27</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87.6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86.1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城乡社区管理事务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城乡社区规划与管理</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0.30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0.30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城乡社区公共设施</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62.00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130.97</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211.2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86.8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其他城乡社区事务支出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87.50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农林水事务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3977.04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4183.99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123.6</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农业</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2069.03</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2164.69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104.6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113.3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林业</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155.05</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277.30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178.8</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140.1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水利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1053.63</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1118.66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148.0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扶贫</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302.49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308.88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120.8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农业综合开发</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220.44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220.44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121.1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农村综合改革</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其他农林水事务支出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176.40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94.02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53.3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116.4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交通运输</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2466.67</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2967.92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120.3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267.3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lastRenderedPageBreak/>
              <w:t>       </w:t>
            </w:r>
            <w:r>
              <w:rPr>
                <w:rFonts w:ascii="仿宋_GB2312" w:eastAsia="仿宋_GB2312" w:hAnsi="Calibri" w:hint="eastAsia"/>
                <w:sz w:val="18"/>
                <w:szCs w:val="18"/>
              </w:rPr>
              <w:t xml:space="preserve"> 其中：公路水路运输</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310.04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336.15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108.4</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铁路运输</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0.39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0.39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98.9</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石油价格改革对交通运输的补贴</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296.00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640.00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216.2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342.9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邮政业支出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4.00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车辆购置税支出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1839.44</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1971.41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107.2</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其他交通运输支出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20.80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资源勘探电力信息等事务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333.98</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362.84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108.6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其中：资源勘探开发和服务支出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2.26</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5.21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230.5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90.8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电力监管支出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13.60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48.48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356.5</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296.3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工业和信息产业监管支出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4.30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安全生产监管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37.15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148.6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124.6</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支持中小企业发展和管理支出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99.65</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99.51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99.9</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111.8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其他资源勘探电力信息等事务支出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108.47</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127.22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117.3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92.4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商业服务业等事务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681.48</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710.73</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104.3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108.5</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商业流通事务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570.82</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598.62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104.9</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112.1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旅游业管理与服务支出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12.66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158.3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66.3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涉外发展服务支出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88.27</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89.52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101.4</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95.1</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其他商业服务业等事务支出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14.39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9.93</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69.0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124.7</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金融监管等事务支出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22.50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37.66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167.4</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263.4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其中：农村金融发展支出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22.50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37.66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167.4</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263.4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地震灾后恢复重建支出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21.55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国土资源气象等事务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287.41</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200.16</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69.6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103.4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国土资源事务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256.12</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175.82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68.6</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107.4</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海洋管理事务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30.80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23.85</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77.4</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81.2</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测绘事务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0.49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0.49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住房保障支出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1001.03</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1470.53</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146.9</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198.9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保障性安居工程支出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1001.03</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1444.37</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144.3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197.7</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住房改革支出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20.82</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城乡社区住宅</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5.34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61.3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粮油物资储备事务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334.22</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350.54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104.9</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115.0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其中：粮油事务</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321.60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328.97</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102.3</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110.3</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粮油储备</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264.7</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其他支出</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353.12</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269.84</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76.4</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96.8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二、中央对地方税收返还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5067.99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5039.88</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99.4</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100.9</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增值税和消费税返还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3705.00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3783.30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102.1</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所得税基数返还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910.19</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910.19</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成品油税费改革税收返还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1531.10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1531.10</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地方上解</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-1078.30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-1184.71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109.9</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112.8</w:t>
            </w:r>
          </w:p>
        </w:tc>
      </w:tr>
      <w:tr w:rsidR="0016619B">
        <w:trPr>
          <w:trHeight w:val="255"/>
        </w:trPr>
        <w:tc>
          <w:tcPr>
            <w:tcW w:w="3678"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中央对地方税收返还和转移支付</w:t>
            </w:r>
          </w:p>
        </w:tc>
        <w:tc>
          <w:tcPr>
            <w:tcW w:w="1134"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37310.00</w:t>
            </w:r>
          </w:p>
        </w:tc>
        <w:tc>
          <w:tcPr>
            <w:tcW w:w="128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39921.21</w:t>
            </w:r>
          </w:p>
        </w:tc>
        <w:tc>
          <w:tcPr>
            <w:tcW w:w="148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107.0</w:t>
            </w:r>
          </w:p>
        </w:tc>
        <w:tc>
          <w:tcPr>
            <w:tcW w:w="1490"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123.4</w:t>
            </w:r>
          </w:p>
        </w:tc>
      </w:tr>
    </w:tbl>
    <w:p w:rsidR="0016619B" w:rsidRDefault="0016619B">
      <w:pPr>
        <w:ind w:firstLineChars="0" w:firstLine="480"/>
        <w:rPr>
          <w:b/>
        </w:rPr>
      </w:pPr>
    </w:p>
    <w:p w:rsidR="0016619B" w:rsidRDefault="0016619B">
      <w:pPr>
        <w:ind w:firstLineChars="0" w:firstLine="480"/>
        <w:rPr>
          <w:b/>
        </w:rPr>
      </w:pPr>
      <w:r>
        <w:rPr>
          <w:rFonts w:hint="eastAsia"/>
          <w:b/>
        </w:rPr>
        <w:lastRenderedPageBreak/>
        <w:t>附件二</w:t>
      </w:r>
      <w:r>
        <w:rPr>
          <w:rStyle w:val="a4"/>
          <w:b/>
        </w:rPr>
        <w:footnoteReference w:id="93"/>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203"/>
        <w:gridCol w:w="1103"/>
        <w:gridCol w:w="1052"/>
        <w:gridCol w:w="1157"/>
        <w:gridCol w:w="1383"/>
      </w:tblGrid>
      <w:tr w:rsidR="0016619B">
        <w:trPr>
          <w:trHeight w:val="255"/>
        </w:trPr>
        <w:tc>
          <w:tcPr>
            <w:tcW w:w="8898" w:type="dxa"/>
            <w:gridSpan w:val="5"/>
            <w:tcMar>
              <w:top w:w="0" w:type="dxa"/>
              <w:left w:w="108" w:type="dxa"/>
              <w:bottom w:w="0" w:type="dxa"/>
              <w:right w:w="108" w:type="dxa"/>
            </w:tcMar>
            <w:vAlign w:val="center"/>
          </w:tcPr>
          <w:p w:rsidR="0016619B" w:rsidRDefault="0016619B">
            <w:pPr>
              <w:spacing w:line="240" w:lineRule="auto"/>
              <w:ind w:firstLineChars="0" w:firstLine="0"/>
              <w:jc w:val="center"/>
              <w:rPr>
                <w:rFonts w:ascii="黑体" w:eastAsia="黑体" w:hAnsi="黑体"/>
                <w:b/>
                <w:sz w:val="28"/>
                <w:szCs w:val="28"/>
              </w:rPr>
            </w:pPr>
            <w:r>
              <w:rPr>
                <w:rFonts w:ascii="黑体" w:eastAsia="黑体" w:hAnsi="黑体" w:hint="eastAsia"/>
                <w:b/>
                <w:sz w:val="28"/>
                <w:szCs w:val="28"/>
              </w:rPr>
              <w:t>2010年中央对地方税收返还和转移支付决算表（单位：亿元）</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项　　</w:t>
            </w:r>
            <w:proofErr w:type="gramStart"/>
            <w:r>
              <w:rPr>
                <w:rFonts w:ascii="仿宋_GB2312" w:eastAsia="仿宋_GB2312" w:hAnsi="Calibri" w:hint="eastAsia"/>
                <w:sz w:val="18"/>
                <w:szCs w:val="18"/>
              </w:rPr>
              <w:t xml:space="preserve">　</w:t>
            </w:r>
            <w:proofErr w:type="gramEnd"/>
            <w:r>
              <w:rPr>
                <w:rFonts w:ascii="仿宋_GB2312" w:eastAsia="仿宋_GB2312" w:hAnsi="Calibri" w:hint="eastAsia"/>
                <w:sz w:val="18"/>
                <w:szCs w:val="18"/>
              </w:rPr>
              <w:t xml:space="preserve"> 目</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预算数</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决算数</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决算数为预算数的％</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决算数为上年决算数的％</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一、中央对地方转移支付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25606.64</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27347.72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106.8</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115.5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（一）一般性转移支付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12295.73</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13235.66</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117.0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均衡性转移支付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4168.00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4759.79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114.2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121.5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民族地区转移支付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330.00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330.00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119.6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县级基本财力保障</w:t>
            </w:r>
            <w:proofErr w:type="gramStart"/>
            <w:r>
              <w:rPr>
                <w:rFonts w:ascii="仿宋_GB2312" w:eastAsia="仿宋_GB2312" w:hAnsi="Calibri" w:hint="eastAsia"/>
                <w:sz w:val="18"/>
                <w:szCs w:val="18"/>
              </w:rPr>
              <w:t>机制奖补</w:t>
            </w:r>
            <w:proofErr w:type="gramEnd"/>
            <w:r>
              <w:rPr>
                <w:rFonts w:ascii="仿宋_GB2312" w:eastAsia="仿宋_GB2312" w:hAnsi="Calibri" w:hint="eastAsia"/>
                <w:sz w:val="18"/>
                <w:szCs w:val="18"/>
              </w:rPr>
              <w:t>资金</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660.00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682.53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103.4</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124.6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调整工资转移支付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2375.68</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2375.68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农村税费改革转移支付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770.22</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769.46</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资源枯竭城市转移支付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75.00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75.00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150.0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工商部门停征两费转移支付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80.00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80.00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成品油税费改革转移支付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108.00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350.00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324.1</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定额补助（原体制补助）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140.14</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140.14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企事业单位划转补助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353.00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350.23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100.7</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结算财力补助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385.10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435.35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113.0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117.9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一般公共服务转移支付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24.47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76.5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公共安全转移支付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352.90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362.52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教育转移支付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929.29</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947.59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社会保障和就业转移支付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1439.05</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1429.22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118.9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医疗卫生转移支付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16.28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50.9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400.0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农林</w:t>
            </w:r>
            <w:proofErr w:type="gramStart"/>
            <w:r>
              <w:rPr>
                <w:rFonts w:ascii="仿宋_GB2312" w:eastAsia="仿宋_GB2312" w:hAnsi="Calibri" w:hint="eastAsia"/>
                <w:sz w:val="18"/>
                <w:szCs w:val="18"/>
              </w:rPr>
              <w:t>水转移</w:t>
            </w:r>
            <w:proofErr w:type="gramEnd"/>
            <w:r>
              <w:rPr>
                <w:rFonts w:ascii="仿宋_GB2312" w:eastAsia="仿宋_GB2312" w:hAnsi="Calibri" w:hint="eastAsia"/>
                <w:sz w:val="18"/>
                <w:szCs w:val="18"/>
              </w:rPr>
              <w:t>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65.35</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107.40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164.3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1074.0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（二）专项转移支付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13310.91</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14112.06</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114.2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一般公共服务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125.75</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130.99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104.2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97.6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其中：政协事务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0.40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政府办公厅（室）及相关机构事务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4.17</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7.61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182.5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478.6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发展与改革事务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0.40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0.40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20.1</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统计信息事务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5.03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财政事务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1.87</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82.9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46.7</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审计事务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5.38</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69.7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833.3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人力资源事务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60.87</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62.38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人口与计划生育事务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31.82</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30.33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95.3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64.0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知识产权事务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工商行政管理事务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94.3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质量技术监督与检验检疫事务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5.54</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52.2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65.8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档案事务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6.90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6.68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96.8</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454.4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其他一般公共服务支出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112.0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23.1</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lastRenderedPageBreak/>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外交</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国防</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5.05</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5.92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117.2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122.3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公共安全</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221.05</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237.70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212.6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其中：武装警察</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0.07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公安</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9.99</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118.52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1186.4</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309.7</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法院</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25.97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207.9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司法</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1095.0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280.8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其他公共安全支出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175.80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142.0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教育</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620.26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878.79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141.7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168.9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普通教育</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238.82</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637.27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266.8</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188.6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职业教育</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215.00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199.14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92.6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116.6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成人教育</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0.82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160.8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特殊教育</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10.15</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29.15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287.2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689.1</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教师进修及干部继续教育</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0.71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60.2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教育费附加支出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8.49</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4.55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53.6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111.0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其他教育支出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147.80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7.15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4.8</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479.9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科学技术</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35.66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67.04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188.0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85.8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其中：基础研究</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116.3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应用研究</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16.33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144.4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科技条件与服务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0.97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97.0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88.2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科学技术普及</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3.48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116.0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158.9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文化体育与传媒</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156.53</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165.87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文化</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40.38</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45.20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111.9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93.1</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文物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12.51</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45.05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360.1</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112.5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体育</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0.40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822.5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78.0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广播影视</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19.21</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17.96</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93.5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42.2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新闻出版</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20.16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22.17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275.7</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其他文化体育与传媒支出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63.87</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32.20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50.4</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142.4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社会保障和就业</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1835.23</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1927.52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117.5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人力资源和社会保障管理事务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0.60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民政管理事务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0.67</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8.40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1253.7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538.5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财政对社会保险基金的补助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173.79</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279.70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160.9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196.4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企业改革补助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75.00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60.00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98.1</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就业补助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393.00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389.53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99.1</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抚恤</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212.71</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215.41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115.2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退役安置</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226.56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200.88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88.7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125.4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社会福利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4.90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163.3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148.9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残疾人事业</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5.40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7.23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133.9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124.9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城市居民最低生活保障</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362.00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360.54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其他城镇社会救济</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4.10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24.4</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71.9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lastRenderedPageBreak/>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自然灾害生活救助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121.73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115.9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157.1</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农村最低生活保障</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269.00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269.00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其他农村社会救济</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65.8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其他社会保障和就业支出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5.10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5666.7</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医疗卫生</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1313.87</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1395.51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115.7</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医疗卫生管理事务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公立医院</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16.30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238.01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1460.2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122.5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基层医疗卫生机构</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70.90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37.8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公共卫生</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290.80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288.86</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185.2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医疗保障</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575.69</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758.54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131.8</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118.5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中医药</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12.37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125.8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食品和药品监督管理事务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21.57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135.3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其他医疗卫生支出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431.08</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5.26</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8766.7</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环境保护</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1357.62</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1373.62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123.3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环境监测与监察</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6.41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污染防治</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219.00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263.93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120.5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131.6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自然生态保护</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27.50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36.54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132.9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275.4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天然林保护</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47.39</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58.39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123.2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86.6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退耕还林</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319.73</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337.65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90.6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风沙荒漠治理</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27.00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27.00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108.0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w:t>
            </w:r>
            <w:proofErr w:type="gramStart"/>
            <w:r>
              <w:rPr>
                <w:rFonts w:ascii="仿宋_GB2312" w:eastAsia="仿宋_GB2312" w:hAnsi="Calibri" w:hint="eastAsia"/>
                <w:sz w:val="18"/>
                <w:szCs w:val="18"/>
              </w:rPr>
              <w:t>退牧还草</w:t>
            </w:r>
            <w:proofErr w:type="gramEnd"/>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33.15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255.0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122.2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能源节约利用</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255.00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281.70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110.5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205.4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污染减排</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184.59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1419.9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112.0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可再生能源</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100.81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96.0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134.6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资源综合利用</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42.54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140.9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其他环境保护支出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331.00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0.91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113.8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城乡社区事务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225.60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152.52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67.6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166.3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Calibri" w:eastAsia="仿宋_GB2312" w:hAnsi="Calibri" w:hint="eastAsia"/>
                <w:sz w:val="18"/>
                <w:szCs w:val="18"/>
              </w:rPr>
              <w:t> </w:t>
            </w:r>
            <w:r>
              <w:rPr>
                <w:rFonts w:ascii="仿宋_GB2312" w:eastAsia="仿宋_GB2312" w:hAnsi="Calibri" w:hint="eastAsia"/>
                <w:sz w:val="18"/>
                <w:szCs w:val="18"/>
              </w:rPr>
              <w:t xml:space="preserve">　　　城乡社区管理事务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64.6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城乡社区规划与管理</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0.30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0.30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城乡社区公共设施</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50.00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150.94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301.9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168.8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其他城乡社区事务支出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174.00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农林水事务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3391.64</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3384.39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99.8</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农业</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1973.69</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1910.54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96.8</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92.4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林业</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136.25</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197.94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145.3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142.5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水利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418.40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755.63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180.6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129.9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南水北调</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扶贫</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254.27</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255.72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111.6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农业综合开发</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182.03</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182.03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115.1</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农村综合改革</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1.76</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其他农林水事务支出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427.00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80.77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18.9</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12055.2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lastRenderedPageBreak/>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交通运输</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830.45</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1110.24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133.7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其中：公路水路运输</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298.99</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327.99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82.5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车辆购置税支出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314.00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574.68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183.0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113.3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铁路运输</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10.46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2.26</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470.8</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石油价格改革对交通运输的补贴</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170.00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186.63</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109.8</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110.9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邮政业支出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其他交通运输支出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资源勘探电力信息等事务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263.68</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339.39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128.7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其中：资源勘探开发和服务支出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5.74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254.0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80.4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电力监管支出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42.50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16.36</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38.5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72.6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工业和信息产业监管支出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28.66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19.57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68.3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安全生产监管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29.81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99.4</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103.7</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支持中小企业发展和管理支出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93.20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89.02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95.5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113.4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其他资源勘探电力信息等事务支出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67.06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137.68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205.3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259.9</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商业服务业等事务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650.66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661.92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143.2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商业流通事务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526.66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540.75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133.5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旅游业管理与服务支出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19.09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127.3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80.2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涉外发展服务支出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109.00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94.11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86.3</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319.3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其他商业服务业等事务支出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7.97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203.3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金融监管等事务支出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14.30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102.1</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其中：农村金融发展支出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14.30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102.1</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地震灾后恢复重建支出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737.08</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756.44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90.1</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国土气象等事务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204.93</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193.65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94.5</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229.6</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国土事务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184.43</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163.77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88.8</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195.3</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海洋管理事务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29.39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147.0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测绘事务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0.50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0.49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住房保障支出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616.00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739.25</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141.0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保障性住房支出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616.00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730.54</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118.6</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139.4</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城乡社区住宅</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8.71</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粮油物资储备管理事务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296.80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298.12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100.4</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62.2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其中：粮油事务</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296.80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298.12</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100.4</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62.2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其他支出</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409.05</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278.88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68.2</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104.0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二、中央对地方税收返还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5004.36</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4993.37</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99.8</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102.2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增值税和消费税返还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3554.00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3602.18</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101.4</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105.2</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所得税基数返还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910.19</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910.19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成品油税费改革税收返还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1531.10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1531.10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地方上解</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-990.93</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-1050.10</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106.0</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107.5</w:t>
            </w:r>
          </w:p>
        </w:tc>
      </w:tr>
      <w:tr w:rsidR="0016619B">
        <w:trPr>
          <w:trHeight w:val="255"/>
        </w:trPr>
        <w:tc>
          <w:tcPr>
            <w:tcW w:w="42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b/>
                <w:bCs/>
                <w:sz w:val="18"/>
                <w:szCs w:val="18"/>
              </w:rPr>
              <w:t>中央对地方税收返还和转移支付</w:t>
            </w:r>
          </w:p>
        </w:tc>
        <w:tc>
          <w:tcPr>
            <w:tcW w:w="110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30611.00</w:t>
            </w:r>
          </w:p>
        </w:tc>
        <w:tc>
          <w:tcPr>
            <w:tcW w:w="105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32341.09</w:t>
            </w:r>
          </w:p>
        </w:tc>
        <w:tc>
          <w:tcPr>
            <w:tcW w:w="1157"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105.7</w:t>
            </w:r>
          </w:p>
        </w:tc>
        <w:tc>
          <w:tcPr>
            <w:tcW w:w="13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113.2</w:t>
            </w:r>
          </w:p>
        </w:tc>
      </w:tr>
    </w:tbl>
    <w:p w:rsidR="00AE4642" w:rsidRDefault="00AE4642">
      <w:pPr>
        <w:ind w:firstLineChars="0" w:firstLine="480"/>
        <w:rPr>
          <w:b/>
        </w:rPr>
      </w:pPr>
    </w:p>
    <w:p w:rsidR="00AE4642" w:rsidRDefault="00AE4642">
      <w:pPr>
        <w:widowControl/>
        <w:spacing w:line="240" w:lineRule="auto"/>
        <w:ind w:firstLineChars="0" w:firstLine="0"/>
        <w:jc w:val="left"/>
        <w:rPr>
          <w:b/>
        </w:rPr>
      </w:pPr>
      <w:r>
        <w:rPr>
          <w:b/>
        </w:rPr>
        <w:br w:type="page"/>
      </w:r>
    </w:p>
    <w:p w:rsidR="0016619B" w:rsidRDefault="0016619B">
      <w:pPr>
        <w:ind w:firstLineChars="0" w:firstLine="480"/>
        <w:rPr>
          <w:b/>
        </w:rPr>
      </w:pPr>
      <w:r>
        <w:rPr>
          <w:rFonts w:hint="eastAsia"/>
          <w:b/>
        </w:rPr>
        <w:lastRenderedPageBreak/>
        <w:t>附件三</w:t>
      </w:r>
      <w:r>
        <w:rPr>
          <w:rStyle w:val="a4"/>
          <w:b/>
        </w:rPr>
        <w:footnoteReference w:id="94"/>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583"/>
        <w:gridCol w:w="1145"/>
        <w:gridCol w:w="1061"/>
        <w:gridCol w:w="1182"/>
        <w:gridCol w:w="1386"/>
      </w:tblGrid>
      <w:tr w:rsidR="0016619B">
        <w:trPr>
          <w:trHeight w:val="255"/>
          <w:jc w:val="center"/>
        </w:trPr>
        <w:tc>
          <w:tcPr>
            <w:tcW w:w="8357" w:type="dxa"/>
            <w:gridSpan w:val="5"/>
            <w:tcMar>
              <w:top w:w="0" w:type="dxa"/>
              <w:left w:w="108" w:type="dxa"/>
              <w:bottom w:w="0" w:type="dxa"/>
              <w:right w:w="108" w:type="dxa"/>
            </w:tcMar>
            <w:vAlign w:val="center"/>
          </w:tcPr>
          <w:p w:rsidR="0016619B" w:rsidRDefault="0016619B">
            <w:pPr>
              <w:spacing w:line="240" w:lineRule="auto"/>
              <w:ind w:firstLineChars="0" w:firstLine="0"/>
              <w:jc w:val="center"/>
              <w:rPr>
                <w:rFonts w:ascii="黑体" w:eastAsia="黑体" w:hAnsi="黑体"/>
                <w:b/>
                <w:sz w:val="18"/>
                <w:szCs w:val="18"/>
              </w:rPr>
            </w:pPr>
            <w:r>
              <w:rPr>
                <w:rFonts w:ascii="黑体" w:eastAsia="黑体" w:hAnsi="黑体" w:hint="eastAsia"/>
                <w:b/>
                <w:sz w:val="18"/>
                <w:szCs w:val="18"/>
              </w:rPr>
              <w:t>2009年中央对地方税收返还和转移支付决算表（</w:t>
            </w:r>
            <w:r>
              <w:rPr>
                <w:rFonts w:ascii="黑体" w:eastAsia="黑体" w:hAnsi="黑体"/>
                <w:b/>
                <w:sz w:val="18"/>
                <w:szCs w:val="18"/>
              </w:rPr>
              <w:t>单位：亿元</w:t>
            </w:r>
            <w:r>
              <w:rPr>
                <w:rFonts w:ascii="黑体" w:eastAsia="黑体" w:hAnsi="黑体" w:hint="eastAsia"/>
                <w:b/>
                <w:sz w:val="18"/>
                <w:szCs w:val="18"/>
              </w:rPr>
              <w:t>）</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jc w:val="center"/>
              <w:rPr>
                <w:rFonts w:ascii="仿宋_GB2312" w:eastAsia="仿宋_GB2312" w:hAnsi="Calibri"/>
                <w:sz w:val="18"/>
                <w:szCs w:val="18"/>
              </w:rPr>
            </w:pPr>
            <w:r>
              <w:rPr>
                <w:rFonts w:ascii="仿宋_GB2312" w:eastAsia="仿宋_GB2312" w:hAnsi="Calibri" w:hint="eastAsia"/>
                <w:sz w:val="18"/>
                <w:szCs w:val="18"/>
              </w:rPr>
              <w:t>项    目</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预算数</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决算数</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决算数为预算数的％</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决算数为上年决算数的％</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一、中央对地方转移支付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23954.81</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23677.09</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98.8</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126.6</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 xml:space="preserve">　</w:t>
            </w:r>
            <w:r>
              <w:rPr>
                <w:rFonts w:ascii="Calibri" w:eastAsia="仿宋_GB2312" w:hAnsi="Calibri" w:hint="eastAsia"/>
                <w:b/>
                <w:sz w:val="18"/>
                <w:szCs w:val="18"/>
              </w:rPr>
              <w:t> </w:t>
            </w:r>
            <w:r>
              <w:rPr>
                <w:rFonts w:ascii="仿宋_GB2312" w:eastAsia="仿宋_GB2312" w:hAnsi="Calibri" w:hint="eastAsia"/>
                <w:b/>
                <w:sz w:val="18"/>
                <w:szCs w:val="18"/>
              </w:rPr>
              <w:t xml:space="preserve"> （一）一般性转移支付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11374.93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11317.20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99.5</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129.4</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1.均衡性转移支付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3918.00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3918.00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111.6</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2.民族地区转移支付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280.00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275.88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98.5</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3.县级基本财力保障</w:t>
            </w:r>
            <w:proofErr w:type="gramStart"/>
            <w:r>
              <w:rPr>
                <w:rFonts w:ascii="仿宋_GB2312" w:eastAsia="仿宋_GB2312" w:hAnsi="Calibri" w:hint="eastAsia"/>
                <w:sz w:val="18"/>
                <w:szCs w:val="18"/>
              </w:rPr>
              <w:t>机制奖补</w:t>
            </w:r>
            <w:proofErr w:type="gramEnd"/>
            <w:r>
              <w:rPr>
                <w:rFonts w:ascii="仿宋_GB2312" w:eastAsia="仿宋_GB2312" w:hAnsi="Calibri" w:hint="eastAsia"/>
                <w:sz w:val="18"/>
                <w:szCs w:val="18"/>
              </w:rPr>
              <w:t>资金</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550.00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547.79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99.6</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125.0</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4.调整工资转移支付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2365.63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2357.60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99.7</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96.2</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5.农村税费改革转移支付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770.22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769.47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99.9</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100.9</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6.资源枯竭城市财力性转移支付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50.00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50.00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200.0</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7.定额补助（原体制补助）</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138.14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138.14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101.5</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8.企事业单位划转补助</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348.00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347.87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104.9</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9.结算财力补助</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344.51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369.22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107.2</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105.8</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10.工商部门停征两费转移支付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80.00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80.00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170.2</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11.村级公益事业一事一议奖励资金</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10.00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10.00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12.一般公共服务转移支付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45.00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23.93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53.2</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13.公共安全转移支付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332.90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329.84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99.1</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14.教育转移支付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908.49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893.56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98.4</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213.1</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15.社会保障和就业转移支付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1234.04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1201.83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97.4</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16.医疗卫生转移支付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4.07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 xml:space="preserve">　</w:t>
            </w:r>
            <w:r>
              <w:rPr>
                <w:rFonts w:ascii="Calibri" w:eastAsia="仿宋_GB2312" w:hAnsi="Calibri" w:hint="eastAsia"/>
                <w:b/>
                <w:sz w:val="18"/>
                <w:szCs w:val="18"/>
              </w:rPr>
              <w:t> </w:t>
            </w:r>
            <w:r>
              <w:rPr>
                <w:rFonts w:ascii="仿宋_GB2312" w:eastAsia="仿宋_GB2312" w:hAnsi="Calibri" w:hint="eastAsia"/>
                <w:b/>
                <w:sz w:val="18"/>
                <w:szCs w:val="18"/>
              </w:rPr>
              <w:t xml:space="preserve"> （二）专项转移支付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12579.88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12359.89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98.3</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124.1</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其中：教育</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448.86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520.21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115.9</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75.1</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科学技术</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32.79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78.17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238.4</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91.0</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社会保障和就业</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1816.17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1640.47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90.3</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68.4</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医疗卫生</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1124.28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1205.64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107.2</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150.6</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环境保护</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1199.27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1113.90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92.9</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114.4</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农林水事务</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3143.19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3182.54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101.3</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133.3</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二、中央对地方税收返还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4934.19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4886.70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99.0</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146.5</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增值税和消费税返还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3476.00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3422.63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98.5</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101.5</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所得税基数返还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910.19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910.19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100.0</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成品油税费改革税收返还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1530.00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1531.10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100.1</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　　</w:t>
            </w:r>
            <w:r>
              <w:rPr>
                <w:rFonts w:ascii="Calibri" w:eastAsia="仿宋_GB2312" w:hAnsi="Calibri" w:hint="eastAsia"/>
                <w:sz w:val="18"/>
                <w:szCs w:val="18"/>
              </w:rPr>
              <w:t> </w:t>
            </w:r>
            <w:r>
              <w:rPr>
                <w:rFonts w:ascii="仿宋_GB2312" w:eastAsia="仿宋_GB2312" w:hAnsi="Calibri" w:hint="eastAsia"/>
                <w:sz w:val="18"/>
                <w:szCs w:val="18"/>
              </w:rPr>
              <w:t xml:space="preserve"> 地方上解</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-982.00 </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 xml:space="preserve">-977.22 </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99.5</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103.3</w:t>
            </w:r>
          </w:p>
        </w:tc>
      </w:tr>
      <w:tr w:rsidR="0016619B">
        <w:trPr>
          <w:trHeight w:val="255"/>
          <w:jc w:val="center"/>
        </w:trPr>
        <w:tc>
          <w:tcPr>
            <w:tcW w:w="3583"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b/>
                <w:sz w:val="18"/>
                <w:szCs w:val="18"/>
              </w:rPr>
            </w:pPr>
            <w:r>
              <w:rPr>
                <w:rFonts w:ascii="仿宋_GB2312" w:eastAsia="仿宋_GB2312" w:hAnsi="Calibri" w:hint="eastAsia"/>
                <w:b/>
                <w:sz w:val="18"/>
                <w:szCs w:val="18"/>
              </w:rPr>
              <w:t>中央对地方税收返还和转移支付</w:t>
            </w:r>
          </w:p>
        </w:tc>
        <w:tc>
          <w:tcPr>
            <w:tcW w:w="1145"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28889.00</w:t>
            </w:r>
          </w:p>
        </w:tc>
        <w:tc>
          <w:tcPr>
            <w:tcW w:w="1061"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28563.79</w:t>
            </w:r>
          </w:p>
        </w:tc>
        <w:tc>
          <w:tcPr>
            <w:tcW w:w="1182"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98.9</w:t>
            </w:r>
          </w:p>
        </w:tc>
        <w:tc>
          <w:tcPr>
            <w:tcW w:w="1386" w:type="dxa"/>
            <w:tcMar>
              <w:top w:w="0" w:type="dxa"/>
              <w:left w:w="108" w:type="dxa"/>
              <w:bottom w:w="0" w:type="dxa"/>
              <w:right w:w="108" w:type="dxa"/>
            </w:tcMar>
            <w:vAlign w:val="center"/>
          </w:tcPr>
          <w:p w:rsidR="0016619B" w:rsidRDefault="0016619B">
            <w:pPr>
              <w:spacing w:line="240" w:lineRule="auto"/>
              <w:ind w:firstLineChars="0" w:firstLine="0"/>
              <w:rPr>
                <w:rFonts w:ascii="仿宋_GB2312" w:eastAsia="仿宋_GB2312" w:hAnsi="Calibri"/>
                <w:sz w:val="18"/>
                <w:szCs w:val="18"/>
              </w:rPr>
            </w:pPr>
            <w:r>
              <w:rPr>
                <w:rFonts w:ascii="仿宋_GB2312" w:eastAsia="仿宋_GB2312" w:hAnsi="Calibri" w:hint="eastAsia"/>
                <w:sz w:val="18"/>
                <w:szCs w:val="18"/>
              </w:rPr>
              <w:t>129.6</w:t>
            </w:r>
          </w:p>
        </w:tc>
      </w:tr>
    </w:tbl>
    <w:p w:rsidR="0016619B" w:rsidRDefault="0016619B">
      <w:pPr>
        <w:ind w:firstLineChars="0" w:firstLine="480"/>
        <w:rPr>
          <w:b/>
        </w:rPr>
      </w:pPr>
    </w:p>
    <w:p w:rsidR="0016619B" w:rsidRDefault="0016619B">
      <w:pPr>
        <w:ind w:firstLineChars="0" w:firstLine="480"/>
        <w:rPr>
          <w:b/>
        </w:rPr>
      </w:pPr>
    </w:p>
    <w:p w:rsidR="0016619B" w:rsidRDefault="0016619B">
      <w:pPr>
        <w:ind w:firstLineChars="0" w:firstLine="480"/>
        <w:rPr>
          <w:b/>
        </w:rPr>
      </w:pPr>
    </w:p>
    <w:p w:rsidR="0016619B" w:rsidRDefault="0016619B">
      <w:pPr>
        <w:ind w:firstLineChars="0" w:firstLine="480"/>
        <w:rPr>
          <w:b/>
        </w:rPr>
      </w:pPr>
      <w:r>
        <w:rPr>
          <w:rFonts w:hint="eastAsia"/>
          <w:b/>
        </w:rPr>
        <w:lastRenderedPageBreak/>
        <w:t>附件四</w:t>
      </w:r>
      <w:r>
        <w:rPr>
          <w:rStyle w:val="a4"/>
          <w:b/>
        </w:rPr>
        <w:footnoteReference w:id="95"/>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1677"/>
        <w:gridCol w:w="1368"/>
        <w:gridCol w:w="1135"/>
        <w:gridCol w:w="1385"/>
      </w:tblGrid>
      <w:tr w:rsidR="0016619B">
        <w:trPr>
          <w:trHeight w:val="255"/>
        </w:trPr>
        <w:tc>
          <w:tcPr>
            <w:tcW w:w="8403" w:type="dxa"/>
            <w:gridSpan w:val="5"/>
            <w:tcMar>
              <w:top w:w="0" w:type="dxa"/>
              <w:left w:w="108" w:type="dxa"/>
              <w:bottom w:w="0" w:type="dxa"/>
              <w:right w:w="108" w:type="dxa"/>
            </w:tcMar>
            <w:vAlign w:val="center"/>
          </w:tcPr>
          <w:p w:rsidR="0016619B" w:rsidRDefault="0016619B">
            <w:pPr>
              <w:widowControl/>
              <w:spacing w:line="240" w:lineRule="auto"/>
              <w:ind w:firstLineChars="0" w:firstLine="0"/>
              <w:jc w:val="center"/>
              <w:rPr>
                <w:rFonts w:ascii="黑体" w:eastAsia="黑体" w:hAnsi="黑体" w:cs="宋体"/>
                <w:b/>
                <w:kern w:val="0"/>
                <w:sz w:val="18"/>
                <w:szCs w:val="18"/>
              </w:rPr>
            </w:pPr>
            <w:r>
              <w:rPr>
                <w:rFonts w:ascii="黑体" w:eastAsia="黑体" w:hAnsi="黑体" w:cs="宋体"/>
                <w:b/>
                <w:bCs/>
                <w:kern w:val="0"/>
                <w:sz w:val="18"/>
                <w:szCs w:val="18"/>
              </w:rPr>
              <w:t>2008年中央对地方税收返还和转移支付决算表</w:t>
            </w:r>
            <w:r>
              <w:rPr>
                <w:rFonts w:ascii="黑体" w:eastAsia="黑体" w:hAnsi="黑体" w:cs="宋体" w:hint="eastAsia"/>
                <w:b/>
                <w:bCs/>
                <w:kern w:val="0"/>
                <w:sz w:val="18"/>
                <w:szCs w:val="18"/>
              </w:rPr>
              <w:t>（</w:t>
            </w:r>
            <w:r>
              <w:rPr>
                <w:rFonts w:ascii="黑体" w:eastAsia="黑体" w:hAnsi="黑体" w:cs="宋体"/>
                <w:b/>
                <w:kern w:val="0"/>
                <w:sz w:val="18"/>
                <w:szCs w:val="18"/>
              </w:rPr>
              <w:t>单位：亿元</w:t>
            </w:r>
            <w:r>
              <w:rPr>
                <w:rFonts w:ascii="黑体" w:eastAsia="黑体" w:hAnsi="黑体" w:cs="宋体" w:hint="eastAsia"/>
                <w:b/>
                <w:kern w:val="0"/>
                <w:sz w:val="18"/>
                <w:szCs w:val="18"/>
              </w:rPr>
              <w:t>）</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      目</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预算数</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决算数</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决算数为预算数的％</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决算数为上年决算数的％</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b/>
                <w:kern w:val="0"/>
                <w:sz w:val="18"/>
                <w:szCs w:val="18"/>
              </w:rPr>
            </w:pPr>
            <w:r>
              <w:rPr>
                <w:rFonts w:ascii="仿宋_GB2312" w:eastAsia="仿宋_GB2312" w:hAnsi="宋体" w:cs="宋体" w:hint="eastAsia"/>
                <w:b/>
                <w:kern w:val="0"/>
                <w:sz w:val="18"/>
                <w:szCs w:val="18"/>
              </w:rPr>
              <w:t>一、中央对地方转移支付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17355.33</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18708.60</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107.8</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133.5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b/>
                <w:kern w:val="0"/>
                <w:sz w:val="18"/>
                <w:szCs w:val="18"/>
              </w:rPr>
            </w:pPr>
            <w:r>
              <w:rPr>
                <w:rFonts w:ascii="仿宋_GB2312" w:eastAsia="仿宋_GB2312" w:hAnsi="宋体" w:cs="宋体" w:hint="eastAsia"/>
                <w:b/>
                <w:kern w:val="0"/>
                <w:sz w:val="18"/>
                <w:szCs w:val="18"/>
              </w:rPr>
              <w:t>（一）财力性转移支付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8467.02</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8746.21</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103.3</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122.7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1.一般性转移支付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3404.00</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3510.51</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103.1</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140.2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2.民族地区转移支付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210.00</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275.79</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131.3</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159.7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3.县乡基本财力保障</w:t>
            </w:r>
            <w:proofErr w:type="gramStart"/>
            <w:r>
              <w:rPr>
                <w:rFonts w:ascii="仿宋_GB2312" w:eastAsia="仿宋_GB2312" w:hAnsi="宋体" w:cs="宋体" w:hint="eastAsia"/>
                <w:kern w:val="0"/>
                <w:sz w:val="18"/>
                <w:szCs w:val="18"/>
              </w:rPr>
              <w:t>机制奖补</w:t>
            </w:r>
            <w:proofErr w:type="gramEnd"/>
            <w:r>
              <w:rPr>
                <w:rFonts w:ascii="仿宋_GB2312" w:eastAsia="仿宋_GB2312" w:hAnsi="宋体" w:cs="宋体" w:hint="eastAsia"/>
                <w:kern w:val="0"/>
                <w:sz w:val="18"/>
                <w:szCs w:val="18"/>
              </w:rPr>
              <w:t>资金</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440.00</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438.18</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99.6</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129.2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4.调整工资转移支付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2391.95</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2451.24</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102.5</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109.1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5.农村税费改革转移支付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759.33</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762.54</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100.4</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100.4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6.义务教育转移支付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270.40</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269.36</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99.6</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117.2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7.农村义务教育化债补助</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150.00</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150.00</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100.0</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250.0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8.资源枯竭城市财力性转移支付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25.00</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25.00</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100.0</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125.0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9.定额补助（原体制补助）</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136.14</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136.14</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100.0</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101.5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10.企事业单位划转补助</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338.57</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331.57</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97.9</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98.0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11.结算财力补助</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341.63</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348.88</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102.1</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108.7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12.工商部门停征两费转移支付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47.00</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b/>
                <w:kern w:val="0"/>
                <w:sz w:val="18"/>
                <w:szCs w:val="18"/>
              </w:rPr>
            </w:pPr>
            <w:r>
              <w:rPr>
                <w:rFonts w:ascii="仿宋_GB2312" w:eastAsia="仿宋_GB2312" w:hAnsi="宋体" w:cs="宋体" w:hint="eastAsia"/>
                <w:b/>
                <w:kern w:val="0"/>
                <w:sz w:val="18"/>
                <w:szCs w:val="18"/>
              </w:rPr>
              <w:t>（二）专项转移支付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8888.31</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9962.39</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112.1</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144.6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其中：教育</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613.83</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692.72</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112.9</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177.0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宋体" w:eastAsia="仿宋_GB2312" w:hAnsi="宋体" w:cs="宋体" w:hint="eastAsia"/>
                <w:kern w:val="0"/>
                <w:sz w:val="18"/>
                <w:szCs w:val="18"/>
              </w:rPr>
              <w:t> </w:t>
            </w:r>
            <w:r>
              <w:rPr>
                <w:rFonts w:ascii="仿宋_GB2312" w:eastAsia="仿宋_GB2312" w:hAnsi="宋体" w:cs="宋体" w:hint="eastAsia"/>
                <w:kern w:val="0"/>
                <w:sz w:val="18"/>
                <w:szCs w:val="18"/>
              </w:rPr>
              <w:t xml:space="preserve"> 科学技术</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51.58</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85.88</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166.5</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114.5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宋体" w:eastAsia="仿宋_GB2312" w:hAnsi="宋体" w:cs="宋体" w:hint="eastAsia"/>
                <w:kern w:val="0"/>
                <w:sz w:val="18"/>
                <w:szCs w:val="18"/>
              </w:rPr>
              <w:t> </w:t>
            </w:r>
            <w:r>
              <w:rPr>
                <w:rFonts w:ascii="仿宋_GB2312" w:eastAsia="仿宋_GB2312" w:hAnsi="宋体" w:cs="宋体" w:hint="eastAsia"/>
                <w:kern w:val="0"/>
                <w:sz w:val="18"/>
                <w:szCs w:val="18"/>
              </w:rPr>
              <w:t xml:space="preserve"> 社会保障和就业</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2393.33</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2399.31</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100.2</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122.4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医疗卫生</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792.71</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780.02</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98.4</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123.8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环境保护</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947.58</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974.09</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102.8</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130.3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农林水事务</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1094.22</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1513.13</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138.3</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158.5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b/>
                <w:kern w:val="0"/>
                <w:sz w:val="18"/>
                <w:szCs w:val="18"/>
              </w:rPr>
            </w:pPr>
            <w:r>
              <w:rPr>
                <w:rFonts w:ascii="仿宋_GB2312" w:eastAsia="仿宋_GB2312" w:hAnsi="宋体" w:cs="宋体" w:hint="eastAsia"/>
                <w:b/>
                <w:kern w:val="0"/>
                <w:sz w:val="18"/>
                <w:szCs w:val="18"/>
              </w:rPr>
              <w:t>二、中央对地方税收返还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4271.19</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4282.16</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100.3</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103.9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宋体" w:eastAsia="仿宋_GB2312" w:hAnsi="宋体" w:cs="宋体" w:hint="eastAsia"/>
                <w:kern w:val="0"/>
                <w:sz w:val="18"/>
                <w:szCs w:val="18"/>
              </w:rPr>
              <w:t> </w:t>
            </w:r>
            <w:r>
              <w:rPr>
                <w:rFonts w:ascii="仿宋_GB2312" w:eastAsia="仿宋_GB2312" w:hAnsi="宋体" w:cs="宋体" w:hint="eastAsia"/>
                <w:kern w:val="0"/>
                <w:sz w:val="18"/>
                <w:szCs w:val="18"/>
              </w:rPr>
              <w:t xml:space="preserve"> “两税”返还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3361.00</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3371.97</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100.3</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104.9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宋体" w:eastAsia="仿宋_GB2312" w:hAnsi="宋体" w:cs="宋体" w:hint="eastAsia"/>
                <w:kern w:val="0"/>
                <w:sz w:val="18"/>
                <w:szCs w:val="18"/>
              </w:rPr>
              <w:t> </w:t>
            </w:r>
            <w:r>
              <w:rPr>
                <w:rFonts w:ascii="仿宋_GB2312" w:eastAsia="仿宋_GB2312" w:hAnsi="宋体" w:cs="宋体" w:hint="eastAsia"/>
                <w:kern w:val="0"/>
                <w:sz w:val="18"/>
                <w:szCs w:val="18"/>
              </w:rPr>
              <w:t xml:space="preserve"> 所得税基数返还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910.19</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910.19</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100.0</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100.4 </w:t>
            </w:r>
          </w:p>
        </w:tc>
      </w:tr>
      <w:tr w:rsidR="0016619B">
        <w:trPr>
          <w:trHeight w:val="255"/>
        </w:trPr>
        <w:tc>
          <w:tcPr>
            <w:tcW w:w="283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中央对地方税收返还和转移支付</w:t>
            </w:r>
          </w:p>
        </w:tc>
        <w:tc>
          <w:tcPr>
            <w:tcW w:w="1677"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21626.52</w:t>
            </w:r>
          </w:p>
        </w:tc>
        <w:tc>
          <w:tcPr>
            <w:tcW w:w="1368"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22990.76</w:t>
            </w:r>
          </w:p>
        </w:tc>
        <w:tc>
          <w:tcPr>
            <w:tcW w:w="113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106.3</w:t>
            </w:r>
          </w:p>
        </w:tc>
        <w:tc>
          <w:tcPr>
            <w:tcW w:w="1385" w:type="dxa"/>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126.8 </w:t>
            </w:r>
          </w:p>
        </w:tc>
      </w:tr>
      <w:tr w:rsidR="0016619B">
        <w:trPr>
          <w:trHeight w:val="255"/>
        </w:trPr>
        <w:tc>
          <w:tcPr>
            <w:tcW w:w="8403" w:type="dxa"/>
            <w:gridSpan w:val="5"/>
            <w:tcMar>
              <w:top w:w="0" w:type="dxa"/>
              <w:left w:w="108" w:type="dxa"/>
              <w:bottom w:w="0" w:type="dxa"/>
              <w:right w:w="108" w:type="dxa"/>
            </w:tcMar>
            <w:vAlign w:val="center"/>
          </w:tcPr>
          <w:p w:rsidR="0016619B" w:rsidRDefault="0016619B">
            <w:pPr>
              <w:widowControl/>
              <w:spacing w:line="240" w:lineRule="auto"/>
              <w:ind w:firstLineChars="0" w:firstLine="0"/>
              <w:rPr>
                <w:rFonts w:ascii="仿宋_GB2312" w:eastAsia="仿宋_GB2312" w:hAnsi="宋体" w:cs="宋体"/>
                <w:kern w:val="0"/>
                <w:sz w:val="18"/>
                <w:szCs w:val="18"/>
              </w:rPr>
            </w:pPr>
            <w:r>
              <w:rPr>
                <w:rFonts w:ascii="仿宋_GB2312" w:eastAsia="仿宋_GB2312" w:hAnsi="宋体" w:cs="宋体" w:hint="eastAsia"/>
                <w:kern w:val="0"/>
                <w:sz w:val="18"/>
                <w:szCs w:val="18"/>
              </w:rPr>
              <w:t>说明：工商部门停征两费转移支付为因停征集贸市场管理费、个体工商户管理费对地方的转移支付，预算列专项转移支付，执行中调整列财力性转移支付。</w:t>
            </w:r>
          </w:p>
        </w:tc>
      </w:tr>
    </w:tbl>
    <w:p w:rsidR="0016619B" w:rsidRDefault="0016619B">
      <w:pPr>
        <w:ind w:firstLineChars="0" w:firstLine="480"/>
      </w:pPr>
    </w:p>
    <w:p w:rsidR="0016619B" w:rsidRDefault="0016619B">
      <w:pPr>
        <w:pStyle w:val="1"/>
        <w:ind w:firstLineChars="0" w:firstLine="0"/>
        <w:jc w:val="center"/>
        <w:rPr>
          <w:sz w:val="36"/>
          <w:szCs w:val="36"/>
        </w:rPr>
      </w:pPr>
      <w:r>
        <w:br w:type="page"/>
      </w:r>
      <w:bookmarkStart w:id="76" w:name="_Toc377848256"/>
      <w:r>
        <w:rPr>
          <w:rFonts w:hint="eastAsia"/>
          <w:sz w:val="36"/>
          <w:szCs w:val="36"/>
        </w:rPr>
        <w:lastRenderedPageBreak/>
        <w:t>参考文献</w:t>
      </w:r>
      <w:bookmarkEnd w:id="76"/>
    </w:p>
    <w:p w:rsidR="0016619B" w:rsidRDefault="0016619B">
      <w:pPr>
        <w:ind w:firstLine="480"/>
      </w:pPr>
      <w:r>
        <w:rPr>
          <w:rFonts w:hint="eastAsia"/>
        </w:rPr>
        <w:t>［</w:t>
      </w:r>
      <w:r>
        <w:rPr>
          <w:rFonts w:hint="eastAsia"/>
        </w:rPr>
        <w:t>1</w:t>
      </w:r>
      <w:r>
        <w:rPr>
          <w:rFonts w:hint="eastAsia"/>
        </w:rPr>
        <w:t>］道格拉斯•诺斯．制度、制度变迁与经济绩效［</w:t>
      </w:r>
      <w:r>
        <w:rPr>
          <w:rFonts w:hint="eastAsia"/>
        </w:rPr>
        <w:t>M</w:t>
      </w:r>
      <w:r>
        <w:rPr>
          <w:rFonts w:hint="eastAsia"/>
        </w:rPr>
        <w:t>］，刘守英译，上海：三联出版社，</w:t>
      </w:r>
      <w:r>
        <w:rPr>
          <w:rFonts w:hint="eastAsia"/>
        </w:rPr>
        <w:t>1994</w:t>
      </w:r>
      <w:r>
        <w:rPr>
          <w:rFonts w:hint="eastAsia"/>
        </w:rPr>
        <w:t>。</w:t>
      </w:r>
    </w:p>
    <w:p w:rsidR="0016619B" w:rsidRDefault="0016619B">
      <w:pPr>
        <w:ind w:firstLine="480"/>
      </w:pPr>
      <w:r>
        <w:rPr>
          <w:rFonts w:hint="eastAsia"/>
        </w:rPr>
        <w:t>［</w:t>
      </w:r>
      <w:r>
        <w:rPr>
          <w:rFonts w:hint="eastAsia"/>
        </w:rPr>
        <w:t>2</w:t>
      </w:r>
      <w:r>
        <w:rPr>
          <w:rFonts w:hint="eastAsia"/>
        </w:rPr>
        <w:t>］詹姆斯•</w:t>
      </w:r>
      <w:r>
        <w:rPr>
          <w:rFonts w:hint="eastAsia"/>
        </w:rPr>
        <w:t>M</w:t>
      </w:r>
      <w:r>
        <w:rPr>
          <w:rFonts w:hint="eastAsia"/>
        </w:rPr>
        <w:t>•布坎南．自由、市场与国家［</w:t>
      </w:r>
      <w:r>
        <w:rPr>
          <w:rFonts w:hint="eastAsia"/>
        </w:rPr>
        <w:t>M</w:t>
      </w:r>
      <w:r>
        <w:rPr>
          <w:rFonts w:hint="eastAsia"/>
        </w:rPr>
        <w:t>］，上海：三联出版社，</w:t>
      </w:r>
      <w:r>
        <w:rPr>
          <w:rFonts w:hint="eastAsia"/>
        </w:rPr>
        <w:t>1993</w:t>
      </w:r>
      <w:r>
        <w:rPr>
          <w:rFonts w:hint="eastAsia"/>
        </w:rPr>
        <w:t>。</w:t>
      </w:r>
    </w:p>
    <w:p w:rsidR="0016619B" w:rsidRDefault="0016619B">
      <w:pPr>
        <w:ind w:firstLine="480"/>
      </w:pPr>
      <w:r>
        <w:rPr>
          <w:rFonts w:hint="eastAsia"/>
        </w:rPr>
        <w:t>［</w:t>
      </w:r>
      <w:r>
        <w:rPr>
          <w:rFonts w:hint="eastAsia"/>
        </w:rPr>
        <w:t>3</w:t>
      </w:r>
      <w:r>
        <w:rPr>
          <w:rFonts w:hint="eastAsia"/>
        </w:rPr>
        <w:t>］丹尼斯•缪勒．公共选择［</w:t>
      </w:r>
      <w:r>
        <w:rPr>
          <w:rFonts w:hint="eastAsia"/>
        </w:rPr>
        <w:t>M</w:t>
      </w:r>
      <w:r>
        <w:rPr>
          <w:rFonts w:hint="eastAsia"/>
        </w:rPr>
        <w:t>］北京：商务印书馆，</w:t>
      </w:r>
      <w:r>
        <w:rPr>
          <w:rFonts w:hint="eastAsia"/>
        </w:rPr>
        <w:t>1992</w:t>
      </w:r>
      <w:r>
        <w:rPr>
          <w:rFonts w:hint="eastAsia"/>
        </w:rPr>
        <w:t>。</w:t>
      </w:r>
    </w:p>
    <w:p w:rsidR="0016619B" w:rsidRDefault="0016619B">
      <w:pPr>
        <w:ind w:firstLine="480"/>
      </w:pPr>
      <w:r>
        <w:rPr>
          <w:rFonts w:hint="eastAsia"/>
        </w:rPr>
        <w:t>［</w:t>
      </w:r>
      <w:r>
        <w:rPr>
          <w:rFonts w:hint="eastAsia"/>
        </w:rPr>
        <w:t>4</w:t>
      </w:r>
      <w:r>
        <w:rPr>
          <w:rFonts w:hint="eastAsia"/>
        </w:rPr>
        <w:t>］珍妮特•</w:t>
      </w:r>
      <w:r>
        <w:rPr>
          <w:rFonts w:hint="eastAsia"/>
        </w:rPr>
        <w:t>V</w:t>
      </w:r>
      <w:r>
        <w:rPr>
          <w:rFonts w:hint="eastAsia"/>
        </w:rPr>
        <w:t>•登哈特（</w:t>
      </w:r>
      <w:r>
        <w:rPr>
          <w:rFonts w:hint="eastAsia"/>
        </w:rPr>
        <w:t>Janet V.Denhardt</w:t>
      </w:r>
      <w:r>
        <w:rPr>
          <w:rFonts w:hint="eastAsia"/>
        </w:rPr>
        <w:t>），罗伯特•</w:t>
      </w:r>
      <w:r>
        <w:rPr>
          <w:rFonts w:hint="eastAsia"/>
        </w:rPr>
        <w:t>B</w:t>
      </w:r>
      <w:r>
        <w:rPr>
          <w:rFonts w:hint="eastAsia"/>
        </w:rPr>
        <w:t>•登哈特（</w:t>
      </w:r>
      <w:r>
        <w:rPr>
          <w:rFonts w:hint="eastAsia"/>
        </w:rPr>
        <w:t>Robert B.Denhardt</w:t>
      </w:r>
      <w:r>
        <w:rPr>
          <w:rFonts w:hint="eastAsia"/>
        </w:rPr>
        <w:t>）．新公共服务：服务，而不是掌舵［</w:t>
      </w:r>
      <w:r>
        <w:rPr>
          <w:rFonts w:hint="eastAsia"/>
        </w:rPr>
        <w:t>M</w:t>
      </w:r>
      <w:r>
        <w:rPr>
          <w:rFonts w:hint="eastAsia"/>
        </w:rPr>
        <w:t>］，方兴，丁煌译，中国人民大学出版社，</w:t>
      </w:r>
      <w:r>
        <w:rPr>
          <w:rFonts w:hint="eastAsia"/>
        </w:rPr>
        <w:t>2010</w:t>
      </w:r>
      <w:r>
        <w:rPr>
          <w:rFonts w:hint="eastAsia"/>
        </w:rPr>
        <w:t>版。</w:t>
      </w:r>
    </w:p>
    <w:p w:rsidR="0016619B" w:rsidRDefault="0016619B">
      <w:pPr>
        <w:ind w:firstLine="480"/>
      </w:pPr>
      <w:r>
        <w:rPr>
          <w:rFonts w:hint="eastAsia"/>
        </w:rPr>
        <w:t>［</w:t>
      </w:r>
      <w:r>
        <w:rPr>
          <w:rFonts w:hint="eastAsia"/>
        </w:rPr>
        <w:t>5</w:t>
      </w:r>
      <w:r>
        <w:rPr>
          <w:rFonts w:hint="eastAsia"/>
        </w:rPr>
        <w:t>］马克思恩格斯选集［</w:t>
      </w:r>
      <w:r>
        <w:rPr>
          <w:rFonts w:hint="eastAsia"/>
        </w:rPr>
        <w:t>M</w:t>
      </w:r>
      <w:r>
        <w:rPr>
          <w:rFonts w:hint="eastAsia"/>
        </w:rPr>
        <w:t>］，第</w:t>
      </w:r>
      <w:r>
        <w:rPr>
          <w:rFonts w:hint="eastAsia"/>
        </w:rPr>
        <w:t>4</w:t>
      </w:r>
      <w:r>
        <w:rPr>
          <w:rFonts w:hint="eastAsia"/>
        </w:rPr>
        <w:t>卷，北京：人民出版社，</w:t>
      </w:r>
      <w:r>
        <w:rPr>
          <w:rFonts w:hint="eastAsia"/>
        </w:rPr>
        <w:t>1972</w:t>
      </w:r>
      <w:r>
        <w:rPr>
          <w:rFonts w:hint="eastAsia"/>
        </w:rPr>
        <w:t>：</w:t>
      </w:r>
      <w:r>
        <w:rPr>
          <w:rFonts w:hint="eastAsia"/>
        </w:rPr>
        <w:t>483</w:t>
      </w:r>
      <w:r>
        <w:rPr>
          <w:rFonts w:hint="eastAsia"/>
        </w:rPr>
        <w:t>。</w:t>
      </w:r>
    </w:p>
    <w:p w:rsidR="0016619B" w:rsidRDefault="0016619B">
      <w:pPr>
        <w:ind w:firstLine="480"/>
      </w:pPr>
      <w:r>
        <w:rPr>
          <w:rFonts w:hint="eastAsia"/>
        </w:rPr>
        <w:t>［</w:t>
      </w:r>
      <w:r>
        <w:rPr>
          <w:rFonts w:hint="eastAsia"/>
        </w:rPr>
        <w:t>6</w:t>
      </w:r>
      <w:r>
        <w:rPr>
          <w:rFonts w:hint="eastAsia"/>
        </w:rPr>
        <w:t>］马克思恩格斯选集［</w:t>
      </w:r>
      <w:r>
        <w:rPr>
          <w:rFonts w:hint="eastAsia"/>
        </w:rPr>
        <w:t>M</w:t>
      </w:r>
      <w:r>
        <w:rPr>
          <w:rFonts w:hint="eastAsia"/>
        </w:rPr>
        <w:t>］，第</w:t>
      </w:r>
      <w:r>
        <w:rPr>
          <w:rFonts w:hint="eastAsia"/>
        </w:rPr>
        <w:t>3</w:t>
      </w:r>
      <w:r>
        <w:rPr>
          <w:rFonts w:hint="eastAsia"/>
        </w:rPr>
        <w:t>卷，北京：人民出版社，</w:t>
      </w:r>
      <w:r>
        <w:rPr>
          <w:rFonts w:hint="eastAsia"/>
        </w:rPr>
        <w:t>1972</w:t>
      </w:r>
      <w:r>
        <w:rPr>
          <w:rFonts w:hint="eastAsia"/>
        </w:rPr>
        <w:t>：</w:t>
      </w:r>
      <w:r>
        <w:rPr>
          <w:rFonts w:hint="eastAsia"/>
        </w:rPr>
        <w:t>320</w:t>
      </w:r>
      <w:r>
        <w:rPr>
          <w:rFonts w:hint="eastAsia"/>
        </w:rPr>
        <w:t>。</w:t>
      </w:r>
    </w:p>
    <w:p w:rsidR="0016619B" w:rsidRDefault="0016619B">
      <w:pPr>
        <w:ind w:firstLine="480"/>
      </w:pPr>
      <w:r>
        <w:rPr>
          <w:rFonts w:hint="eastAsia"/>
        </w:rPr>
        <w:t>［</w:t>
      </w:r>
      <w:r>
        <w:rPr>
          <w:rFonts w:hint="eastAsia"/>
        </w:rPr>
        <w:t>7</w:t>
      </w:r>
      <w:r>
        <w:rPr>
          <w:rFonts w:hint="eastAsia"/>
        </w:rPr>
        <w:t>］朱光磊．现代政府理论［</w:t>
      </w:r>
      <w:r>
        <w:rPr>
          <w:rFonts w:hint="eastAsia"/>
        </w:rPr>
        <w:t>M</w:t>
      </w:r>
      <w:r>
        <w:rPr>
          <w:rFonts w:hint="eastAsia"/>
        </w:rPr>
        <w:t>］，高等教育出版社，</w:t>
      </w:r>
      <w:r>
        <w:rPr>
          <w:rFonts w:hint="eastAsia"/>
        </w:rPr>
        <w:t>2006</w:t>
      </w:r>
      <w:r>
        <w:rPr>
          <w:rFonts w:hint="eastAsia"/>
        </w:rPr>
        <w:t>：</w:t>
      </w:r>
      <w:r>
        <w:rPr>
          <w:rFonts w:hint="eastAsia"/>
        </w:rPr>
        <w:t>255</w:t>
      </w:r>
      <w:r>
        <w:rPr>
          <w:rFonts w:hint="eastAsia"/>
        </w:rPr>
        <w:t>。</w:t>
      </w:r>
    </w:p>
    <w:p w:rsidR="0016619B" w:rsidRDefault="0016619B">
      <w:pPr>
        <w:ind w:firstLine="480"/>
      </w:pPr>
      <w:r>
        <w:rPr>
          <w:rFonts w:hint="eastAsia"/>
        </w:rPr>
        <w:t>［</w:t>
      </w:r>
      <w:r>
        <w:rPr>
          <w:rFonts w:hint="eastAsia"/>
        </w:rPr>
        <w:t>8</w:t>
      </w:r>
      <w:r>
        <w:rPr>
          <w:rFonts w:hint="eastAsia"/>
        </w:rPr>
        <w:t>］</w:t>
      </w:r>
      <w:proofErr w:type="gramStart"/>
      <w:r>
        <w:rPr>
          <w:rFonts w:hint="eastAsia"/>
        </w:rPr>
        <w:t>荣敬本</w:t>
      </w:r>
      <w:proofErr w:type="gramEnd"/>
      <w:r>
        <w:rPr>
          <w:rFonts w:hint="eastAsia"/>
        </w:rPr>
        <w:t>．从压力型体制向民主合作体制的转变——县乡两级政治体制改革［</w:t>
      </w:r>
      <w:r>
        <w:rPr>
          <w:rFonts w:hint="eastAsia"/>
        </w:rPr>
        <w:t>M</w:t>
      </w:r>
      <w:r>
        <w:rPr>
          <w:rFonts w:hint="eastAsia"/>
        </w:rPr>
        <w:t>］，中央编译出版社，</w:t>
      </w:r>
      <w:r>
        <w:rPr>
          <w:rFonts w:hint="eastAsia"/>
        </w:rPr>
        <w:t>1998</w:t>
      </w:r>
      <w:r>
        <w:rPr>
          <w:rFonts w:hint="eastAsia"/>
        </w:rPr>
        <w:t>：</w:t>
      </w:r>
      <w:r>
        <w:rPr>
          <w:rFonts w:hint="eastAsia"/>
        </w:rPr>
        <w:t>28</w:t>
      </w:r>
      <w:r>
        <w:rPr>
          <w:rFonts w:hint="eastAsia"/>
        </w:rPr>
        <w:t>。</w:t>
      </w:r>
    </w:p>
    <w:p w:rsidR="0016619B" w:rsidRDefault="0016619B">
      <w:pPr>
        <w:ind w:firstLine="480"/>
      </w:pPr>
      <w:r>
        <w:rPr>
          <w:rFonts w:hint="eastAsia"/>
        </w:rPr>
        <w:t>［</w:t>
      </w:r>
      <w:r>
        <w:rPr>
          <w:rFonts w:hint="eastAsia"/>
        </w:rPr>
        <w:t>9</w:t>
      </w:r>
      <w:r>
        <w:rPr>
          <w:rFonts w:hint="eastAsia"/>
        </w:rPr>
        <w:t>］刘尚希，邢丽．中国财政改革的历史与逻辑</w:t>
      </w:r>
      <w:r>
        <w:rPr>
          <w:rFonts w:hint="eastAsia"/>
        </w:rPr>
        <w:t>[C]</w:t>
      </w:r>
      <w:r>
        <w:rPr>
          <w:rFonts w:hint="eastAsia"/>
        </w:rPr>
        <w:t>．强国之路</w:t>
      </w:r>
      <w:proofErr w:type="gramStart"/>
      <w:r>
        <w:rPr>
          <w:rFonts w:hint="eastAsia"/>
        </w:rPr>
        <w:t>一</w:t>
      </w:r>
      <w:proofErr w:type="gramEnd"/>
      <w:r>
        <w:rPr>
          <w:rFonts w:hint="eastAsia"/>
        </w:rPr>
        <w:t>中国改革步入</w:t>
      </w:r>
      <w:r>
        <w:rPr>
          <w:rFonts w:hint="eastAsia"/>
        </w:rPr>
        <w:t>30</w:t>
      </w:r>
      <w:r>
        <w:rPr>
          <w:rFonts w:hint="eastAsia"/>
        </w:rPr>
        <w:t>年</w:t>
      </w:r>
      <w:r>
        <w:rPr>
          <w:rFonts w:hint="eastAsia"/>
        </w:rPr>
        <w:t>[M]</w:t>
      </w:r>
      <w:r>
        <w:rPr>
          <w:rFonts w:hint="eastAsia"/>
        </w:rPr>
        <w:t>．海南：中国经济出版社，</w:t>
      </w:r>
      <w:r>
        <w:rPr>
          <w:rFonts w:hint="eastAsia"/>
        </w:rPr>
        <w:t>2008</w:t>
      </w:r>
      <w:r>
        <w:rPr>
          <w:rFonts w:hint="eastAsia"/>
        </w:rPr>
        <w:t>年版，第</w:t>
      </w:r>
      <w:r>
        <w:rPr>
          <w:rFonts w:hint="eastAsia"/>
        </w:rPr>
        <w:t>127</w:t>
      </w:r>
      <w:r>
        <w:rPr>
          <w:rFonts w:hint="eastAsia"/>
        </w:rPr>
        <w:t>—</w:t>
      </w:r>
      <w:r>
        <w:rPr>
          <w:rFonts w:hint="eastAsia"/>
        </w:rPr>
        <w:t>129</w:t>
      </w:r>
      <w:r>
        <w:rPr>
          <w:rFonts w:hint="eastAsia"/>
        </w:rPr>
        <w:t>页。</w:t>
      </w:r>
    </w:p>
    <w:p w:rsidR="0016619B" w:rsidRDefault="0016619B">
      <w:pPr>
        <w:ind w:firstLine="480"/>
      </w:pPr>
      <w:r>
        <w:rPr>
          <w:rFonts w:hint="eastAsia"/>
        </w:rPr>
        <w:t>［</w:t>
      </w:r>
      <w:r>
        <w:rPr>
          <w:rFonts w:hint="eastAsia"/>
        </w:rPr>
        <w:t>10</w:t>
      </w:r>
      <w:r>
        <w:rPr>
          <w:rFonts w:hint="eastAsia"/>
        </w:rPr>
        <w:t>］上海财经大学公共政策研究中心．</w:t>
      </w:r>
      <w:r>
        <w:rPr>
          <w:rFonts w:hint="eastAsia"/>
        </w:rPr>
        <w:t>2007</w:t>
      </w:r>
      <w:r>
        <w:rPr>
          <w:rFonts w:hint="eastAsia"/>
        </w:rPr>
        <w:t>中国财政发展报告</w:t>
      </w:r>
      <w:r>
        <w:rPr>
          <w:rFonts w:hint="eastAsia"/>
        </w:rPr>
        <w:t>[M]</w:t>
      </w:r>
      <w:r>
        <w:rPr>
          <w:rFonts w:hint="eastAsia"/>
        </w:rPr>
        <w:t>．上海：上海财经大学出版社，</w:t>
      </w:r>
      <w:r>
        <w:rPr>
          <w:rFonts w:hint="eastAsia"/>
        </w:rPr>
        <w:t>2007</w:t>
      </w:r>
      <w:r>
        <w:rPr>
          <w:rFonts w:hint="eastAsia"/>
        </w:rPr>
        <w:t>：</w:t>
      </w:r>
      <w:r>
        <w:rPr>
          <w:rFonts w:hint="eastAsia"/>
        </w:rPr>
        <w:t>202</w:t>
      </w:r>
      <w:r>
        <w:rPr>
          <w:rFonts w:hint="eastAsia"/>
        </w:rPr>
        <w:t>。</w:t>
      </w:r>
    </w:p>
    <w:p w:rsidR="0016619B" w:rsidRDefault="0016619B">
      <w:pPr>
        <w:ind w:firstLine="480"/>
      </w:pPr>
      <w:r>
        <w:rPr>
          <w:rFonts w:hint="eastAsia"/>
        </w:rPr>
        <w:t>［</w:t>
      </w:r>
      <w:r>
        <w:rPr>
          <w:rFonts w:hint="eastAsia"/>
        </w:rPr>
        <w:t>11</w:t>
      </w:r>
      <w:r>
        <w:rPr>
          <w:rFonts w:hint="eastAsia"/>
        </w:rPr>
        <w:t>］李萍．中国政府</w:t>
      </w:r>
      <w:proofErr w:type="gramStart"/>
      <w:r>
        <w:rPr>
          <w:rFonts w:hint="eastAsia"/>
        </w:rPr>
        <w:t>问财政</w:t>
      </w:r>
      <w:proofErr w:type="gramEnd"/>
      <w:r>
        <w:rPr>
          <w:rFonts w:hint="eastAsia"/>
        </w:rPr>
        <w:t>关系图解［</w:t>
      </w:r>
      <w:r>
        <w:rPr>
          <w:rFonts w:hint="eastAsia"/>
        </w:rPr>
        <w:t>M</w:t>
      </w:r>
      <w:r>
        <w:rPr>
          <w:rFonts w:hint="eastAsia"/>
        </w:rPr>
        <w:t>］，北京：中国财政经济出版杜，</w:t>
      </w:r>
      <w:r>
        <w:rPr>
          <w:rFonts w:hint="eastAsia"/>
        </w:rPr>
        <w:t>2006</w:t>
      </w:r>
      <w:r>
        <w:rPr>
          <w:rFonts w:hint="eastAsia"/>
        </w:rPr>
        <w:t>：</w:t>
      </w:r>
      <w:r>
        <w:rPr>
          <w:rFonts w:hint="eastAsia"/>
        </w:rPr>
        <w:t>98</w:t>
      </w:r>
      <w:r>
        <w:rPr>
          <w:rFonts w:hint="eastAsia"/>
        </w:rPr>
        <w:t>。</w:t>
      </w:r>
    </w:p>
    <w:p w:rsidR="0016619B" w:rsidRDefault="0016619B">
      <w:pPr>
        <w:ind w:firstLine="480"/>
      </w:pPr>
      <w:r>
        <w:rPr>
          <w:rFonts w:hint="eastAsia"/>
        </w:rPr>
        <w:t>［</w:t>
      </w:r>
      <w:r>
        <w:rPr>
          <w:rFonts w:hint="eastAsia"/>
        </w:rPr>
        <w:t>12</w:t>
      </w:r>
      <w:r>
        <w:rPr>
          <w:rFonts w:hint="eastAsia"/>
        </w:rPr>
        <w:t>］赵树凯．乡镇治理与政府制度化［</w:t>
      </w:r>
      <w:r>
        <w:rPr>
          <w:rFonts w:hint="eastAsia"/>
        </w:rPr>
        <w:t>M</w:t>
      </w:r>
      <w:r>
        <w:rPr>
          <w:rFonts w:hint="eastAsia"/>
        </w:rPr>
        <w:t>］，北京：商务印书馆，</w:t>
      </w:r>
      <w:r>
        <w:rPr>
          <w:rFonts w:hint="eastAsia"/>
        </w:rPr>
        <w:t>2010</w:t>
      </w:r>
      <w:r>
        <w:rPr>
          <w:rFonts w:hint="eastAsia"/>
        </w:rPr>
        <w:t>：</w:t>
      </w:r>
      <w:r>
        <w:rPr>
          <w:rFonts w:hint="eastAsia"/>
        </w:rPr>
        <w:t>253-292</w:t>
      </w:r>
      <w:r>
        <w:rPr>
          <w:rFonts w:hint="eastAsia"/>
        </w:rPr>
        <w:t>。</w:t>
      </w:r>
    </w:p>
    <w:p w:rsidR="0016619B" w:rsidRDefault="0016619B">
      <w:pPr>
        <w:ind w:firstLine="480"/>
      </w:pPr>
      <w:r>
        <w:rPr>
          <w:rFonts w:hint="eastAsia"/>
        </w:rPr>
        <w:t>［</w:t>
      </w:r>
      <w:r>
        <w:rPr>
          <w:rFonts w:hint="eastAsia"/>
        </w:rPr>
        <w:t>13</w:t>
      </w:r>
      <w:r>
        <w:rPr>
          <w:rFonts w:hint="eastAsia"/>
        </w:rPr>
        <w:t>］贺雪峰．乡村社会关键词［</w:t>
      </w:r>
      <w:r>
        <w:rPr>
          <w:rFonts w:hint="eastAsia"/>
        </w:rPr>
        <w:t>M</w:t>
      </w:r>
      <w:r>
        <w:rPr>
          <w:rFonts w:hint="eastAsia"/>
        </w:rPr>
        <w:t>］，济南：山东：人民出版社，</w:t>
      </w:r>
      <w:r>
        <w:rPr>
          <w:rFonts w:hint="eastAsia"/>
        </w:rPr>
        <w:t>2010</w:t>
      </w:r>
      <w:r>
        <w:rPr>
          <w:rFonts w:hint="eastAsia"/>
        </w:rPr>
        <w:t>。</w:t>
      </w:r>
    </w:p>
    <w:p w:rsidR="0016619B" w:rsidRDefault="0016619B">
      <w:pPr>
        <w:ind w:firstLine="480"/>
      </w:pPr>
      <w:r>
        <w:rPr>
          <w:rFonts w:hint="eastAsia"/>
        </w:rPr>
        <w:t>［</w:t>
      </w:r>
      <w:r>
        <w:rPr>
          <w:rFonts w:hint="eastAsia"/>
        </w:rPr>
        <w:t>14</w:t>
      </w:r>
      <w:r>
        <w:rPr>
          <w:rFonts w:hint="eastAsia"/>
        </w:rPr>
        <w:t>］贺雪峰．什么农村，</w:t>
      </w:r>
      <w:proofErr w:type="gramStart"/>
      <w:r>
        <w:rPr>
          <w:rFonts w:hint="eastAsia"/>
        </w:rPr>
        <w:t>社么问题</w:t>
      </w:r>
      <w:proofErr w:type="gramEnd"/>
      <w:r>
        <w:rPr>
          <w:rFonts w:hint="eastAsia"/>
        </w:rPr>
        <w:t>［</w:t>
      </w:r>
      <w:r>
        <w:rPr>
          <w:rFonts w:hint="eastAsia"/>
        </w:rPr>
        <w:t>M</w:t>
      </w:r>
      <w:r>
        <w:rPr>
          <w:rFonts w:hint="eastAsia"/>
        </w:rPr>
        <w:t>］，北京：法律出版社，</w:t>
      </w:r>
      <w:r>
        <w:rPr>
          <w:rFonts w:hint="eastAsia"/>
        </w:rPr>
        <w:t>20</w:t>
      </w:r>
      <w:r>
        <w:t>03</w:t>
      </w:r>
      <w:r>
        <w:rPr>
          <w:rFonts w:hint="eastAsia"/>
        </w:rPr>
        <w:t>。</w:t>
      </w:r>
    </w:p>
    <w:p w:rsidR="0016619B" w:rsidRDefault="0016619B">
      <w:pPr>
        <w:ind w:firstLine="480"/>
      </w:pPr>
      <w:r>
        <w:rPr>
          <w:rFonts w:hint="eastAsia"/>
        </w:rPr>
        <w:t>［</w:t>
      </w:r>
      <w:r>
        <w:rPr>
          <w:rFonts w:hint="eastAsia"/>
        </w:rPr>
        <w:t>15</w:t>
      </w:r>
      <w:r>
        <w:rPr>
          <w:rFonts w:hint="eastAsia"/>
        </w:rPr>
        <w:t>］吴理财．从“管治”到“服务”：乡镇政府职能转变研究［</w:t>
      </w:r>
      <w:r>
        <w:t>M</w:t>
      </w:r>
      <w:r>
        <w:rPr>
          <w:rFonts w:hint="eastAsia"/>
        </w:rPr>
        <w:t>］，北京：中国社会科学出版社，</w:t>
      </w:r>
      <w:r>
        <w:rPr>
          <w:rFonts w:hint="eastAsia"/>
        </w:rPr>
        <w:t>2009</w:t>
      </w:r>
      <w:r>
        <w:rPr>
          <w:rFonts w:hint="eastAsia"/>
        </w:rPr>
        <w:t>。</w:t>
      </w:r>
    </w:p>
    <w:p w:rsidR="0016619B" w:rsidRDefault="0016619B">
      <w:pPr>
        <w:ind w:firstLine="480"/>
      </w:pPr>
      <w:r>
        <w:rPr>
          <w:rFonts w:hint="eastAsia"/>
        </w:rPr>
        <w:t>［</w:t>
      </w:r>
      <w:r>
        <w:rPr>
          <w:rFonts w:hint="eastAsia"/>
        </w:rPr>
        <w:t>16</w:t>
      </w:r>
      <w:r>
        <w:rPr>
          <w:rFonts w:hint="eastAsia"/>
        </w:rPr>
        <w:t>］张静，基层政权——乡村制度诸问题［</w:t>
      </w:r>
      <w:r>
        <w:rPr>
          <w:rFonts w:hint="eastAsia"/>
        </w:rPr>
        <w:t>M</w:t>
      </w:r>
      <w:r>
        <w:rPr>
          <w:rFonts w:hint="eastAsia"/>
        </w:rPr>
        <w:t>］，杭州：浙江人民出版社，</w:t>
      </w:r>
      <w:r>
        <w:rPr>
          <w:rFonts w:hint="eastAsia"/>
        </w:rPr>
        <w:t>2000</w:t>
      </w:r>
      <w:r>
        <w:rPr>
          <w:rFonts w:hint="eastAsia"/>
        </w:rPr>
        <w:t>：</w:t>
      </w:r>
      <w:r>
        <w:rPr>
          <w:rFonts w:hint="eastAsia"/>
        </w:rPr>
        <w:t>282</w:t>
      </w:r>
      <w:r>
        <w:rPr>
          <w:rFonts w:hint="eastAsia"/>
        </w:rPr>
        <w:t>。</w:t>
      </w:r>
    </w:p>
    <w:p w:rsidR="0016619B" w:rsidRDefault="0016619B">
      <w:pPr>
        <w:ind w:firstLine="480"/>
      </w:pPr>
      <w:r>
        <w:rPr>
          <w:rFonts w:hint="eastAsia"/>
        </w:rPr>
        <w:t>［</w:t>
      </w:r>
      <w:r>
        <w:rPr>
          <w:rFonts w:hint="eastAsia"/>
        </w:rPr>
        <w:t>17</w:t>
      </w:r>
      <w:r>
        <w:rPr>
          <w:rFonts w:hint="eastAsia"/>
        </w:rPr>
        <w:t>］杨雪冬．市场发育、社会生长和公共权力构建［</w:t>
      </w:r>
      <w:r>
        <w:rPr>
          <w:rFonts w:hint="eastAsia"/>
        </w:rPr>
        <w:t>M</w:t>
      </w:r>
      <w:r>
        <w:rPr>
          <w:rFonts w:hint="eastAsia"/>
        </w:rPr>
        <w:t>］，郑州，河南人民出版社，</w:t>
      </w:r>
      <w:r>
        <w:rPr>
          <w:rFonts w:hint="eastAsia"/>
        </w:rPr>
        <w:t>2002</w:t>
      </w:r>
      <w:r>
        <w:rPr>
          <w:rFonts w:hint="eastAsia"/>
        </w:rPr>
        <w:t>：</w:t>
      </w:r>
      <w:r>
        <w:rPr>
          <w:rFonts w:hint="eastAsia"/>
        </w:rPr>
        <w:t>107</w:t>
      </w:r>
      <w:r>
        <w:rPr>
          <w:rFonts w:hint="eastAsia"/>
        </w:rPr>
        <w:t>。</w:t>
      </w:r>
    </w:p>
    <w:p w:rsidR="0016619B" w:rsidRDefault="0016619B">
      <w:pPr>
        <w:ind w:firstLine="480"/>
      </w:pPr>
      <w:r>
        <w:rPr>
          <w:rFonts w:hint="eastAsia"/>
        </w:rPr>
        <w:t>［</w:t>
      </w:r>
      <w:r>
        <w:rPr>
          <w:rFonts w:hint="eastAsia"/>
        </w:rPr>
        <w:t>18</w:t>
      </w:r>
      <w:r>
        <w:rPr>
          <w:rFonts w:hint="eastAsia"/>
        </w:rPr>
        <w:t>］李彬．乡镇公共物品制度外供给分析［</w:t>
      </w:r>
      <w:r>
        <w:rPr>
          <w:rFonts w:hint="eastAsia"/>
        </w:rPr>
        <w:t>M</w:t>
      </w:r>
      <w:r>
        <w:rPr>
          <w:rFonts w:hint="eastAsia"/>
        </w:rPr>
        <w:t>］，北京</w:t>
      </w:r>
      <w:r>
        <w:rPr>
          <w:rFonts w:hint="eastAsia"/>
        </w:rPr>
        <w:t>:</w:t>
      </w:r>
      <w:r>
        <w:rPr>
          <w:rFonts w:hint="eastAsia"/>
        </w:rPr>
        <w:t>中国社会科学出版社，</w:t>
      </w:r>
      <w:r>
        <w:rPr>
          <w:rFonts w:hint="eastAsia"/>
        </w:rPr>
        <w:t>2004</w:t>
      </w:r>
      <w:r>
        <w:rPr>
          <w:rFonts w:hint="eastAsia"/>
        </w:rPr>
        <w:t>：</w:t>
      </w:r>
      <w:r>
        <w:rPr>
          <w:rFonts w:hint="eastAsia"/>
        </w:rPr>
        <w:t>68</w:t>
      </w:r>
      <w:r>
        <w:rPr>
          <w:rFonts w:hint="eastAsia"/>
        </w:rPr>
        <w:t>，</w:t>
      </w:r>
      <w:r>
        <w:rPr>
          <w:rFonts w:hint="eastAsia"/>
        </w:rPr>
        <w:t>102-103</w:t>
      </w:r>
      <w:r>
        <w:rPr>
          <w:rFonts w:hint="eastAsia"/>
        </w:rPr>
        <w:t>。</w:t>
      </w:r>
    </w:p>
    <w:p w:rsidR="0016619B" w:rsidRDefault="0016619B">
      <w:pPr>
        <w:ind w:firstLine="480"/>
      </w:pPr>
      <w:r>
        <w:rPr>
          <w:rFonts w:hint="eastAsia"/>
        </w:rPr>
        <w:lastRenderedPageBreak/>
        <w:t>［</w:t>
      </w:r>
      <w:r>
        <w:rPr>
          <w:rFonts w:hint="eastAsia"/>
        </w:rPr>
        <w:t>19</w:t>
      </w:r>
      <w:r>
        <w:rPr>
          <w:rFonts w:hint="eastAsia"/>
        </w:rPr>
        <w:t>］林修果，郑心瑜．对转变乡镇政府职能的几点认识［</w:t>
      </w:r>
      <w:r>
        <w:rPr>
          <w:rFonts w:hint="eastAsia"/>
        </w:rPr>
        <w:t>J</w:t>
      </w:r>
      <w:r>
        <w:rPr>
          <w:rFonts w:hint="eastAsia"/>
        </w:rPr>
        <w:t>］．天水行政学院学报，</w:t>
      </w:r>
      <w:r>
        <w:t>2007</w:t>
      </w:r>
      <w:r>
        <w:rPr>
          <w:rFonts w:hint="eastAsia"/>
        </w:rPr>
        <w:t>.</w:t>
      </w:r>
      <w:r>
        <w:t>3</w:t>
      </w:r>
      <w:r>
        <w:rPr>
          <w:rFonts w:hint="eastAsia"/>
        </w:rPr>
        <w:t>。</w:t>
      </w:r>
    </w:p>
    <w:p w:rsidR="0016619B" w:rsidRDefault="0016619B">
      <w:pPr>
        <w:ind w:firstLine="480"/>
      </w:pPr>
      <w:r>
        <w:rPr>
          <w:rFonts w:hint="eastAsia"/>
        </w:rPr>
        <w:t>［</w:t>
      </w:r>
      <w:r>
        <w:rPr>
          <w:rFonts w:hint="eastAsia"/>
        </w:rPr>
        <w:t>20</w:t>
      </w:r>
      <w:r>
        <w:rPr>
          <w:rFonts w:hint="eastAsia"/>
        </w:rPr>
        <w:t>］宋惠芳．我国乡镇政府职能嬗变的动因及其价值定位［</w:t>
      </w:r>
      <w:r>
        <w:rPr>
          <w:rFonts w:hint="eastAsia"/>
        </w:rPr>
        <w:t>J</w:t>
      </w:r>
      <w:r>
        <w:rPr>
          <w:rFonts w:hint="eastAsia"/>
        </w:rPr>
        <w:t>］，理论与现代化，</w:t>
      </w:r>
      <w:r>
        <w:t>2006</w:t>
      </w:r>
      <w:r>
        <w:rPr>
          <w:rFonts w:hint="eastAsia"/>
        </w:rPr>
        <w:t>．</w:t>
      </w:r>
      <w:r>
        <w:rPr>
          <w:rFonts w:hint="eastAsia"/>
        </w:rPr>
        <w:t>1</w:t>
      </w:r>
      <w:r>
        <w:rPr>
          <w:rFonts w:hint="eastAsia"/>
        </w:rPr>
        <w:t>。</w:t>
      </w:r>
    </w:p>
    <w:p w:rsidR="0016619B" w:rsidRDefault="0016619B">
      <w:pPr>
        <w:ind w:firstLine="480"/>
      </w:pPr>
      <w:r>
        <w:rPr>
          <w:rFonts w:hint="eastAsia"/>
        </w:rPr>
        <w:t>［</w:t>
      </w:r>
      <w:r>
        <w:rPr>
          <w:rFonts w:hint="eastAsia"/>
        </w:rPr>
        <w:t>21</w:t>
      </w:r>
      <w:r>
        <w:rPr>
          <w:rFonts w:hint="eastAsia"/>
        </w:rPr>
        <w:t>］姬秀娟．新农村建设中乡镇政府的职能定位［</w:t>
      </w:r>
      <w:r>
        <w:rPr>
          <w:rFonts w:hint="eastAsia"/>
        </w:rPr>
        <w:t>J</w:t>
      </w:r>
      <w:r>
        <w:rPr>
          <w:rFonts w:hint="eastAsia"/>
        </w:rPr>
        <w:t>］，甘肃社会科学，</w:t>
      </w:r>
      <w:r>
        <w:t>2007</w:t>
      </w:r>
      <w:r>
        <w:rPr>
          <w:rFonts w:hint="eastAsia"/>
        </w:rPr>
        <w:t>．</w:t>
      </w:r>
      <w:r>
        <w:t>2</w:t>
      </w:r>
      <w:r>
        <w:rPr>
          <w:rFonts w:hint="eastAsia"/>
        </w:rPr>
        <w:t>。</w:t>
      </w:r>
    </w:p>
    <w:p w:rsidR="0016619B" w:rsidRDefault="0016619B">
      <w:pPr>
        <w:ind w:firstLine="480"/>
      </w:pPr>
      <w:r>
        <w:rPr>
          <w:rFonts w:hint="eastAsia"/>
        </w:rPr>
        <w:t>［</w:t>
      </w:r>
      <w:r>
        <w:rPr>
          <w:rFonts w:hint="eastAsia"/>
        </w:rPr>
        <w:t>22</w:t>
      </w:r>
      <w:r>
        <w:rPr>
          <w:rFonts w:hint="eastAsia"/>
        </w:rPr>
        <w:t>］蒋昱．乡镇政府经济职能改革思考［</w:t>
      </w:r>
      <w:r>
        <w:rPr>
          <w:rFonts w:hint="eastAsia"/>
        </w:rPr>
        <w:t>J</w:t>
      </w:r>
      <w:r>
        <w:rPr>
          <w:rFonts w:hint="eastAsia"/>
        </w:rPr>
        <w:t>］，农村经济，</w:t>
      </w:r>
      <w:r>
        <w:t>2005</w:t>
      </w:r>
      <w:r>
        <w:rPr>
          <w:rFonts w:hint="eastAsia"/>
        </w:rPr>
        <w:t>．</w:t>
      </w:r>
      <w:r>
        <w:rPr>
          <w:rFonts w:hint="eastAsia"/>
        </w:rPr>
        <w:t>1</w:t>
      </w:r>
      <w:r>
        <w:rPr>
          <w:rFonts w:hint="eastAsia"/>
        </w:rPr>
        <w:t>。</w:t>
      </w:r>
    </w:p>
    <w:p w:rsidR="0016619B" w:rsidRDefault="0016619B">
      <w:pPr>
        <w:ind w:firstLine="480"/>
      </w:pPr>
      <w:r>
        <w:rPr>
          <w:rFonts w:hint="eastAsia"/>
        </w:rPr>
        <w:t>［</w:t>
      </w:r>
      <w:r>
        <w:rPr>
          <w:rFonts w:hint="eastAsia"/>
        </w:rPr>
        <w:t>23</w:t>
      </w:r>
      <w:r>
        <w:rPr>
          <w:rFonts w:hint="eastAsia"/>
        </w:rPr>
        <w:t>］</w:t>
      </w:r>
      <w:proofErr w:type="gramStart"/>
      <w:r>
        <w:rPr>
          <w:rFonts w:hint="eastAsia"/>
        </w:rPr>
        <w:t>盂</w:t>
      </w:r>
      <w:proofErr w:type="gramEnd"/>
      <w:r>
        <w:rPr>
          <w:rFonts w:hint="eastAsia"/>
        </w:rPr>
        <w:t>纬鸿，等．新农村建设中的乡镇政府职能定位［</w:t>
      </w:r>
      <w:r>
        <w:rPr>
          <w:rFonts w:hint="eastAsia"/>
        </w:rPr>
        <w:t>J</w:t>
      </w:r>
      <w:r>
        <w:rPr>
          <w:rFonts w:hint="eastAsia"/>
        </w:rPr>
        <w:t>］，江海纵横，</w:t>
      </w:r>
      <w:r>
        <w:t>2006</w:t>
      </w:r>
      <w:r>
        <w:rPr>
          <w:rFonts w:hint="eastAsia"/>
        </w:rPr>
        <w:t>，</w:t>
      </w:r>
      <w:r>
        <w:t>5</w:t>
      </w:r>
      <w:r>
        <w:rPr>
          <w:rFonts w:hint="eastAsia"/>
        </w:rPr>
        <w:t>。</w:t>
      </w:r>
    </w:p>
    <w:p w:rsidR="0016619B" w:rsidRDefault="0016619B">
      <w:pPr>
        <w:ind w:firstLine="480"/>
      </w:pPr>
      <w:r>
        <w:rPr>
          <w:rFonts w:hint="eastAsia"/>
        </w:rPr>
        <w:t>［</w:t>
      </w:r>
      <w:r>
        <w:rPr>
          <w:rFonts w:hint="eastAsia"/>
        </w:rPr>
        <w:t>24</w:t>
      </w:r>
      <w:r>
        <w:rPr>
          <w:rFonts w:hint="eastAsia"/>
        </w:rPr>
        <w:t>］董上海．后税费时代乡镇政府职能转变问题研究［</w:t>
      </w:r>
      <w:r>
        <w:rPr>
          <w:rFonts w:hint="eastAsia"/>
        </w:rPr>
        <w:t>J</w:t>
      </w:r>
      <w:r>
        <w:rPr>
          <w:rFonts w:hint="eastAsia"/>
        </w:rPr>
        <w:t>］，乡镇经济，</w:t>
      </w:r>
      <w:r>
        <w:t>2008</w:t>
      </w:r>
      <w:r>
        <w:rPr>
          <w:rFonts w:hint="eastAsia"/>
        </w:rPr>
        <w:t>，</w:t>
      </w:r>
      <w:r>
        <w:t>11</w:t>
      </w:r>
      <w:r>
        <w:rPr>
          <w:rFonts w:hint="eastAsia"/>
        </w:rPr>
        <w:t>。</w:t>
      </w:r>
    </w:p>
    <w:p w:rsidR="0016619B" w:rsidRDefault="0016619B">
      <w:pPr>
        <w:ind w:firstLine="480"/>
      </w:pPr>
      <w:r>
        <w:rPr>
          <w:rFonts w:hint="eastAsia"/>
        </w:rPr>
        <w:t>［</w:t>
      </w:r>
      <w:r>
        <w:rPr>
          <w:rFonts w:hint="eastAsia"/>
        </w:rPr>
        <w:t>25</w:t>
      </w:r>
      <w:r>
        <w:rPr>
          <w:rFonts w:hint="eastAsia"/>
        </w:rPr>
        <w:t>］唐若兰，师丽，刘正芳．我国县乡财政解困与政府层级改革［</w:t>
      </w:r>
      <w:r>
        <w:rPr>
          <w:rFonts w:hint="eastAsia"/>
        </w:rPr>
        <w:t>J</w:t>
      </w:r>
      <w:r>
        <w:rPr>
          <w:rFonts w:hint="eastAsia"/>
        </w:rPr>
        <w:t>］，国家行政学院院报，</w:t>
      </w:r>
      <w:r>
        <w:t>2007</w:t>
      </w:r>
      <w:r>
        <w:rPr>
          <w:rFonts w:hint="eastAsia"/>
        </w:rPr>
        <w:t>，</w:t>
      </w:r>
      <w:r>
        <w:t>1</w:t>
      </w:r>
      <w:r>
        <w:rPr>
          <w:rFonts w:hint="eastAsia"/>
        </w:rPr>
        <w:t>。</w:t>
      </w:r>
    </w:p>
    <w:p w:rsidR="0016619B" w:rsidRDefault="0016619B">
      <w:pPr>
        <w:ind w:firstLine="480"/>
      </w:pPr>
      <w:r>
        <w:rPr>
          <w:rFonts w:hint="eastAsia"/>
        </w:rPr>
        <w:t>［</w:t>
      </w:r>
      <w:r>
        <w:rPr>
          <w:rFonts w:hint="eastAsia"/>
        </w:rPr>
        <w:t>26</w:t>
      </w:r>
      <w:r>
        <w:rPr>
          <w:rFonts w:hint="eastAsia"/>
        </w:rPr>
        <w:t>］张宪法．我国政府向转移支付制度改革的现实选择［</w:t>
      </w:r>
      <w:r>
        <w:rPr>
          <w:rFonts w:hint="eastAsia"/>
        </w:rPr>
        <w:t>J</w:t>
      </w:r>
      <w:r>
        <w:rPr>
          <w:rFonts w:hint="eastAsia"/>
        </w:rPr>
        <w:t>］，科技情报开发与经济，</w:t>
      </w:r>
      <w:r>
        <w:t>2005</w:t>
      </w:r>
      <w:r>
        <w:rPr>
          <w:rFonts w:hint="eastAsia"/>
        </w:rPr>
        <w:t>，</w:t>
      </w:r>
      <w:r>
        <w:t>18</w:t>
      </w:r>
      <w:r>
        <w:rPr>
          <w:rFonts w:hint="eastAsia"/>
        </w:rPr>
        <w:t>。</w:t>
      </w:r>
    </w:p>
    <w:p w:rsidR="0016619B" w:rsidRDefault="0016619B">
      <w:pPr>
        <w:ind w:firstLine="480"/>
      </w:pPr>
      <w:r>
        <w:rPr>
          <w:rFonts w:hint="eastAsia"/>
        </w:rPr>
        <w:t>［</w:t>
      </w:r>
      <w:r>
        <w:rPr>
          <w:rFonts w:hint="eastAsia"/>
        </w:rPr>
        <w:t>27</w:t>
      </w:r>
      <w:r>
        <w:rPr>
          <w:rFonts w:hint="eastAsia"/>
        </w:rPr>
        <w:t>］李由甲．我国政府间财政转移支付制度的缺陷分析及优化策略［</w:t>
      </w:r>
      <w:r>
        <w:rPr>
          <w:rFonts w:hint="eastAsia"/>
        </w:rPr>
        <w:t>J</w:t>
      </w:r>
      <w:r>
        <w:rPr>
          <w:rFonts w:hint="eastAsia"/>
        </w:rPr>
        <w:t>］，东方企业文化，</w:t>
      </w:r>
      <w:r>
        <w:rPr>
          <w:rFonts w:hint="eastAsia"/>
        </w:rPr>
        <w:t>2011</w:t>
      </w:r>
      <w:r>
        <w:rPr>
          <w:rFonts w:hint="eastAsia"/>
        </w:rPr>
        <w:t>，</w:t>
      </w:r>
      <w:r>
        <w:rPr>
          <w:rFonts w:hint="eastAsia"/>
        </w:rPr>
        <w:t>8</w:t>
      </w:r>
      <w:r>
        <w:rPr>
          <w:rFonts w:hint="eastAsia"/>
        </w:rPr>
        <w:t>。</w:t>
      </w:r>
    </w:p>
    <w:p w:rsidR="0016619B" w:rsidRDefault="0016619B">
      <w:pPr>
        <w:ind w:firstLine="480"/>
      </w:pPr>
      <w:r>
        <w:rPr>
          <w:rFonts w:hint="eastAsia"/>
        </w:rPr>
        <w:t>［</w:t>
      </w:r>
      <w:r>
        <w:rPr>
          <w:rFonts w:hint="eastAsia"/>
        </w:rPr>
        <w:t>28</w:t>
      </w:r>
      <w:r>
        <w:rPr>
          <w:rFonts w:hint="eastAsia"/>
        </w:rPr>
        <w:t>］李保．省以下财政转移支付制度文献研究综述［</w:t>
      </w:r>
      <w:r>
        <w:rPr>
          <w:rFonts w:hint="eastAsia"/>
        </w:rPr>
        <w:t>J</w:t>
      </w:r>
      <w:r>
        <w:rPr>
          <w:rFonts w:hint="eastAsia"/>
        </w:rPr>
        <w:t>］，商业时代，</w:t>
      </w:r>
      <w:r>
        <w:t>2009</w:t>
      </w:r>
      <w:r>
        <w:rPr>
          <w:rFonts w:hint="eastAsia"/>
        </w:rPr>
        <w:t>，</w:t>
      </w:r>
      <w:r>
        <w:t>36</w:t>
      </w:r>
      <w:r>
        <w:rPr>
          <w:rFonts w:hint="eastAsia"/>
        </w:rPr>
        <w:t>。</w:t>
      </w:r>
    </w:p>
    <w:p w:rsidR="0016619B" w:rsidRDefault="0016619B">
      <w:pPr>
        <w:ind w:firstLine="480"/>
      </w:pPr>
      <w:r>
        <w:rPr>
          <w:rFonts w:hint="eastAsia"/>
        </w:rPr>
        <w:t>［</w:t>
      </w:r>
      <w:r>
        <w:rPr>
          <w:rFonts w:hint="eastAsia"/>
        </w:rPr>
        <w:t>29</w:t>
      </w:r>
      <w:r>
        <w:rPr>
          <w:rFonts w:hint="eastAsia"/>
        </w:rPr>
        <w:t>］张世敬，刘爽．规范我国专项转移支付制度的思考［</w:t>
      </w:r>
      <w:r>
        <w:rPr>
          <w:rFonts w:hint="eastAsia"/>
        </w:rPr>
        <w:t>J</w:t>
      </w:r>
      <w:r>
        <w:rPr>
          <w:rFonts w:hint="eastAsia"/>
        </w:rPr>
        <w:t>］，中国民航飞行学院学报，</w:t>
      </w:r>
      <w:r>
        <w:t>2009</w:t>
      </w:r>
      <w:r>
        <w:rPr>
          <w:rFonts w:hint="eastAsia"/>
        </w:rPr>
        <w:t>，</w:t>
      </w:r>
      <w:r>
        <w:t>6</w:t>
      </w:r>
      <w:r>
        <w:rPr>
          <w:rFonts w:hint="eastAsia"/>
        </w:rPr>
        <w:t>。</w:t>
      </w:r>
    </w:p>
    <w:p w:rsidR="0016619B" w:rsidRDefault="0016619B">
      <w:pPr>
        <w:ind w:firstLine="480"/>
      </w:pPr>
      <w:r>
        <w:rPr>
          <w:rFonts w:hint="eastAsia"/>
        </w:rPr>
        <w:t>［</w:t>
      </w:r>
      <w:r>
        <w:rPr>
          <w:rFonts w:hint="eastAsia"/>
        </w:rPr>
        <w:t>30</w:t>
      </w:r>
      <w:r>
        <w:rPr>
          <w:rFonts w:hint="eastAsia"/>
        </w:rPr>
        <w:t>］章荣君，车莹．乡镇政府行为扭曲的成因分析及对策探讨［</w:t>
      </w:r>
      <w:r>
        <w:rPr>
          <w:rFonts w:hint="eastAsia"/>
        </w:rPr>
        <w:t>J</w:t>
      </w:r>
      <w:r>
        <w:rPr>
          <w:rFonts w:hint="eastAsia"/>
        </w:rPr>
        <w:t>］，云南行政学院学报，</w:t>
      </w:r>
      <w:r>
        <w:t>2008</w:t>
      </w:r>
      <w:r>
        <w:rPr>
          <w:rFonts w:hint="eastAsia"/>
        </w:rPr>
        <w:t>，</w:t>
      </w:r>
      <w:r>
        <w:t>4</w:t>
      </w:r>
      <w:r>
        <w:rPr>
          <w:rFonts w:hint="eastAsia"/>
        </w:rPr>
        <w:t>。</w:t>
      </w:r>
    </w:p>
    <w:p w:rsidR="0016619B" w:rsidRDefault="0016619B">
      <w:pPr>
        <w:ind w:firstLine="480"/>
      </w:pPr>
      <w:r>
        <w:rPr>
          <w:rFonts w:hint="eastAsia"/>
        </w:rPr>
        <w:t>［</w:t>
      </w:r>
      <w:r>
        <w:rPr>
          <w:rFonts w:hint="eastAsia"/>
        </w:rPr>
        <w:t>31</w:t>
      </w:r>
      <w:r>
        <w:rPr>
          <w:rFonts w:hint="eastAsia"/>
        </w:rPr>
        <w:t>］张恒龙，康艺凡．财政分权与地方政府行为异化［</w:t>
      </w:r>
      <w:r>
        <w:rPr>
          <w:rFonts w:hint="eastAsia"/>
        </w:rPr>
        <w:t>J</w:t>
      </w:r>
      <w:r>
        <w:rPr>
          <w:rFonts w:hint="eastAsia"/>
        </w:rPr>
        <w:t>］，中南</w:t>
      </w:r>
      <w:proofErr w:type="gramStart"/>
      <w:r>
        <w:rPr>
          <w:rFonts w:hint="eastAsia"/>
        </w:rPr>
        <w:t>财经政法</w:t>
      </w:r>
      <w:proofErr w:type="gramEnd"/>
      <w:r>
        <w:rPr>
          <w:rFonts w:hint="eastAsia"/>
        </w:rPr>
        <w:t>大学学报，</w:t>
      </w:r>
      <w:r>
        <w:t>2007</w:t>
      </w:r>
      <w:r>
        <w:rPr>
          <w:rFonts w:hint="eastAsia"/>
        </w:rPr>
        <w:t>，</w:t>
      </w:r>
      <w:r>
        <w:t>6</w:t>
      </w:r>
      <w:r>
        <w:rPr>
          <w:rFonts w:hint="eastAsia"/>
        </w:rPr>
        <w:t>。</w:t>
      </w:r>
    </w:p>
    <w:p w:rsidR="0016619B" w:rsidRDefault="0016619B">
      <w:pPr>
        <w:ind w:firstLine="480"/>
      </w:pPr>
      <w:r>
        <w:rPr>
          <w:rFonts w:hint="eastAsia"/>
        </w:rPr>
        <w:t>［</w:t>
      </w:r>
      <w:r>
        <w:rPr>
          <w:rFonts w:hint="eastAsia"/>
        </w:rPr>
        <w:t>32</w:t>
      </w:r>
      <w:r>
        <w:rPr>
          <w:rFonts w:hint="eastAsia"/>
        </w:rPr>
        <w:t>］铁</w:t>
      </w:r>
      <w:proofErr w:type="gramStart"/>
      <w:r>
        <w:rPr>
          <w:rFonts w:hint="eastAsia"/>
        </w:rPr>
        <w:t>锴</w:t>
      </w:r>
      <w:proofErr w:type="gramEnd"/>
      <w:r>
        <w:rPr>
          <w:rFonts w:hint="eastAsia"/>
        </w:rPr>
        <w:t>．论乡镇政府行为及其规范［</w:t>
      </w:r>
      <w:r>
        <w:rPr>
          <w:rFonts w:hint="eastAsia"/>
        </w:rPr>
        <w:t>J</w:t>
      </w:r>
      <w:r>
        <w:rPr>
          <w:rFonts w:hint="eastAsia"/>
        </w:rPr>
        <w:t>］，理论学科，</w:t>
      </w:r>
      <w:r>
        <w:t>2011</w:t>
      </w:r>
      <w:r>
        <w:rPr>
          <w:rFonts w:hint="eastAsia"/>
        </w:rPr>
        <w:t>，</w:t>
      </w:r>
      <w:r>
        <w:t>12</w:t>
      </w:r>
      <w:r>
        <w:rPr>
          <w:rFonts w:hint="eastAsia"/>
        </w:rPr>
        <w:t>。</w:t>
      </w:r>
    </w:p>
    <w:p w:rsidR="0016619B" w:rsidRDefault="0016619B">
      <w:pPr>
        <w:ind w:firstLine="480"/>
      </w:pPr>
      <w:r>
        <w:rPr>
          <w:rFonts w:hint="eastAsia"/>
        </w:rPr>
        <w:t>［</w:t>
      </w:r>
      <w:r>
        <w:rPr>
          <w:rFonts w:hint="eastAsia"/>
        </w:rPr>
        <w:t>33</w:t>
      </w:r>
      <w:r>
        <w:rPr>
          <w:rFonts w:hint="eastAsia"/>
        </w:rPr>
        <w:t>］王曙光、蔡德发．我国财政体制</w:t>
      </w:r>
      <w:r>
        <w:t>60</w:t>
      </w:r>
      <w:r>
        <w:rPr>
          <w:rFonts w:hint="eastAsia"/>
        </w:rPr>
        <w:t>年：演进、运行与优化［</w:t>
      </w:r>
      <w:r>
        <w:rPr>
          <w:rFonts w:hint="eastAsia"/>
        </w:rPr>
        <w:t>J</w:t>
      </w:r>
      <w:r>
        <w:rPr>
          <w:rFonts w:hint="eastAsia"/>
        </w:rPr>
        <w:t>］，商业研究，</w:t>
      </w:r>
      <w:r>
        <w:t>2009</w:t>
      </w:r>
      <w:r>
        <w:rPr>
          <w:rFonts w:hint="eastAsia"/>
        </w:rPr>
        <w:t>，</w:t>
      </w:r>
      <w:r>
        <w:t>10</w:t>
      </w:r>
      <w:r>
        <w:rPr>
          <w:rFonts w:hint="eastAsia"/>
        </w:rPr>
        <w:t>。</w:t>
      </w:r>
    </w:p>
    <w:p w:rsidR="0016619B" w:rsidRDefault="0016619B">
      <w:pPr>
        <w:ind w:firstLine="480"/>
      </w:pPr>
      <w:r>
        <w:rPr>
          <w:rFonts w:hint="eastAsia"/>
        </w:rPr>
        <w:t>［</w:t>
      </w:r>
      <w:r>
        <w:rPr>
          <w:rFonts w:hint="eastAsia"/>
        </w:rPr>
        <w:t>34</w:t>
      </w:r>
      <w:r>
        <w:rPr>
          <w:rFonts w:hint="eastAsia"/>
        </w:rPr>
        <w:t>］王绍光．中国财政转移支付的政治逻辑［</w:t>
      </w:r>
      <w:r>
        <w:t>J</w:t>
      </w:r>
      <w:r>
        <w:rPr>
          <w:rFonts w:hint="eastAsia"/>
        </w:rPr>
        <w:t>］．战略管理，</w:t>
      </w:r>
      <w:r>
        <w:t>2002</w:t>
      </w:r>
      <w:r>
        <w:rPr>
          <w:rFonts w:hint="eastAsia"/>
        </w:rPr>
        <w:t>，</w:t>
      </w:r>
      <w:r>
        <w:t>(3)</w:t>
      </w:r>
      <w:r>
        <w:rPr>
          <w:rFonts w:hint="eastAsia"/>
        </w:rPr>
        <w:t>：</w:t>
      </w:r>
      <w:r>
        <w:t>10</w:t>
      </w:r>
      <w:r>
        <w:rPr>
          <w:rFonts w:hint="eastAsia"/>
        </w:rPr>
        <w:t>。</w:t>
      </w:r>
    </w:p>
    <w:p w:rsidR="0016619B" w:rsidRDefault="0016619B">
      <w:pPr>
        <w:ind w:firstLine="480"/>
      </w:pPr>
      <w:r>
        <w:rPr>
          <w:rFonts w:hint="eastAsia"/>
        </w:rPr>
        <w:t>［</w:t>
      </w:r>
      <w:r>
        <w:rPr>
          <w:rFonts w:hint="eastAsia"/>
        </w:rPr>
        <w:t>35</w:t>
      </w:r>
      <w:r>
        <w:rPr>
          <w:rFonts w:hint="eastAsia"/>
        </w:rPr>
        <w:t>］刘尚希，邢丽．从县乡财政困难看政府间财政关系改革——以县贫困县为案例［</w:t>
      </w:r>
      <w:r>
        <w:rPr>
          <w:rFonts w:hint="eastAsia"/>
        </w:rPr>
        <w:t>J</w:t>
      </w:r>
      <w:r>
        <w:rPr>
          <w:rFonts w:hint="eastAsia"/>
        </w:rPr>
        <w:t>］，地方财政研究，</w:t>
      </w:r>
      <w:r>
        <w:t>2006</w:t>
      </w:r>
      <w:r>
        <w:rPr>
          <w:rFonts w:hint="eastAsia"/>
        </w:rPr>
        <w:t>，</w:t>
      </w:r>
      <w:r>
        <w:t>3</w:t>
      </w:r>
      <w:r>
        <w:rPr>
          <w:rFonts w:hint="eastAsia"/>
        </w:rPr>
        <w:t>。</w:t>
      </w:r>
    </w:p>
    <w:p w:rsidR="0016619B" w:rsidRDefault="0016619B">
      <w:pPr>
        <w:ind w:firstLine="480"/>
      </w:pPr>
      <w:r>
        <w:rPr>
          <w:rFonts w:hint="eastAsia"/>
        </w:rPr>
        <w:t>［</w:t>
      </w:r>
      <w:r>
        <w:rPr>
          <w:rFonts w:hint="eastAsia"/>
        </w:rPr>
        <w:t>36</w:t>
      </w:r>
      <w:r>
        <w:rPr>
          <w:rFonts w:hint="eastAsia"/>
        </w:rPr>
        <w:t>］杨俊，财政分配关系中的地方政府非规范性竞争行为分析［</w:t>
      </w:r>
      <w:r>
        <w:rPr>
          <w:rFonts w:hint="eastAsia"/>
        </w:rPr>
        <w:t>J</w:t>
      </w:r>
      <w:r>
        <w:rPr>
          <w:rFonts w:hint="eastAsia"/>
        </w:rPr>
        <w:t>］，经济社会体制比较，</w:t>
      </w:r>
      <w:r>
        <w:rPr>
          <w:rFonts w:hint="eastAsia"/>
        </w:rPr>
        <w:t>2012</w:t>
      </w:r>
      <w:r>
        <w:rPr>
          <w:rFonts w:hint="eastAsia"/>
        </w:rPr>
        <w:t>，</w:t>
      </w:r>
      <w:r>
        <w:t>1</w:t>
      </w:r>
      <w:r>
        <w:rPr>
          <w:rFonts w:hint="eastAsia"/>
        </w:rPr>
        <w:t>。</w:t>
      </w:r>
    </w:p>
    <w:p w:rsidR="0016619B" w:rsidRDefault="0016619B">
      <w:pPr>
        <w:ind w:firstLine="480"/>
      </w:pPr>
      <w:r>
        <w:rPr>
          <w:rFonts w:hint="eastAsia"/>
        </w:rPr>
        <w:t>［</w:t>
      </w:r>
      <w:r>
        <w:rPr>
          <w:rFonts w:hint="eastAsia"/>
        </w:rPr>
        <w:t>37</w:t>
      </w:r>
      <w:r>
        <w:rPr>
          <w:rFonts w:hint="eastAsia"/>
        </w:rPr>
        <w:t>］宋立，分类分解地方政府债务问题［</w:t>
      </w:r>
      <w:r>
        <w:rPr>
          <w:rFonts w:hint="eastAsia"/>
        </w:rPr>
        <w:t>J</w:t>
      </w:r>
      <w:r>
        <w:rPr>
          <w:rFonts w:hint="eastAsia"/>
        </w:rPr>
        <w:t>］，宏观经济管理，</w:t>
      </w:r>
      <w:r>
        <w:t>2004</w:t>
      </w:r>
      <w:r>
        <w:rPr>
          <w:rFonts w:hint="eastAsia"/>
        </w:rPr>
        <w:t>，</w:t>
      </w:r>
      <w:r>
        <w:t>4</w:t>
      </w:r>
      <w:r>
        <w:rPr>
          <w:rFonts w:hint="eastAsia"/>
        </w:rPr>
        <w:t>。</w:t>
      </w:r>
    </w:p>
    <w:p w:rsidR="0016619B" w:rsidRDefault="0016619B">
      <w:pPr>
        <w:ind w:firstLine="480"/>
      </w:pPr>
      <w:r>
        <w:rPr>
          <w:rFonts w:hint="eastAsia"/>
        </w:rPr>
        <w:lastRenderedPageBreak/>
        <w:t>［</w:t>
      </w:r>
      <w:r>
        <w:rPr>
          <w:rFonts w:hint="eastAsia"/>
        </w:rPr>
        <w:t>38</w:t>
      </w:r>
      <w:r>
        <w:rPr>
          <w:rFonts w:hint="eastAsia"/>
        </w:rPr>
        <w:t>］苏忠林，中国地方政府债务现状与改革出路［</w:t>
      </w:r>
      <w:r>
        <w:rPr>
          <w:rFonts w:hint="eastAsia"/>
        </w:rPr>
        <w:t>J</w:t>
      </w:r>
      <w:r>
        <w:rPr>
          <w:rFonts w:hint="eastAsia"/>
        </w:rPr>
        <w:t>］，中南</w:t>
      </w:r>
      <w:proofErr w:type="gramStart"/>
      <w:r>
        <w:rPr>
          <w:rFonts w:hint="eastAsia"/>
        </w:rPr>
        <w:t>财经政法</w:t>
      </w:r>
      <w:proofErr w:type="gramEnd"/>
      <w:r>
        <w:rPr>
          <w:rFonts w:hint="eastAsia"/>
        </w:rPr>
        <w:t>大学学报，</w:t>
      </w:r>
      <w:r>
        <w:t>2006</w:t>
      </w:r>
      <w:r>
        <w:rPr>
          <w:rFonts w:hint="eastAsia"/>
        </w:rPr>
        <w:t>，</w:t>
      </w:r>
      <w:r>
        <w:t>2</w:t>
      </w:r>
      <w:r>
        <w:rPr>
          <w:rFonts w:hint="eastAsia"/>
        </w:rPr>
        <w:t>。</w:t>
      </w:r>
    </w:p>
    <w:p w:rsidR="0016619B" w:rsidRDefault="0016619B">
      <w:pPr>
        <w:ind w:firstLine="480"/>
      </w:pPr>
      <w:r>
        <w:rPr>
          <w:rFonts w:hint="eastAsia"/>
        </w:rPr>
        <w:t>［</w:t>
      </w:r>
      <w:r>
        <w:rPr>
          <w:rFonts w:hint="eastAsia"/>
        </w:rPr>
        <w:t>39</w:t>
      </w:r>
      <w:r>
        <w:rPr>
          <w:rFonts w:hint="eastAsia"/>
        </w:rPr>
        <w:t>］邓迎迎，杨光．</w:t>
      </w:r>
      <w:proofErr w:type="gramStart"/>
      <w:r>
        <w:rPr>
          <w:rFonts w:hint="eastAsia"/>
        </w:rPr>
        <w:t>谈预算</w:t>
      </w:r>
      <w:proofErr w:type="gramEnd"/>
      <w:r>
        <w:rPr>
          <w:rFonts w:hint="eastAsia"/>
        </w:rPr>
        <w:t>外资金［</w:t>
      </w:r>
      <w:r>
        <w:rPr>
          <w:rFonts w:hint="eastAsia"/>
        </w:rPr>
        <w:t>J</w:t>
      </w:r>
      <w:r>
        <w:rPr>
          <w:rFonts w:hint="eastAsia"/>
        </w:rPr>
        <w:t>］，山东经济，</w:t>
      </w:r>
      <w:r>
        <w:t>2003</w:t>
      </w:r>
      <w:r>
        <w:rPr>
          <w:rFonts w:hint="eastAsia"/>
        </w:rPr>
        <w:t>，</w:t>
      </w:r>
      <w:r>
        <w:t>2</w:t>
      </w:r>
      <w:r>
        <w:rPr>
          <w:rFonts w:hint="eastAsia"/>
        </w:rPr>
        <w:t>。</w:t>
      </w:r>
    </w:p>
    <w:p w:rsidR="0016619B" w:rsidRDefault="0016619B">
      <w:pPr>
        <w:ind w:firstLine="480"/>
      </w:pPr>
      <w:r>
        <w:rPr>
          <w:rFonts w:hint="eastAsia"/>
        </w:rPr>
        <w:t>［</w:t>
      </w:r>
      <w:r>
        <w:rPr>
          <w:rFonts w:hint="eastAsia"/>
        </w:rPr>
        <w:t>40</w:t>
      </w:r>
      <w:r>
        <w:rPr>
          <w:rFonts w:hint="eastAsia"/>
        </w:rPr>
        <w:t>］</w:t>
      </w:r>
      <w:proofErr w:type="gramStart"/>
      <w:r>
        <w:rPr>
          <w:rFonts w:hint="eastAsia"/>
        </w:rPr>
        <w:t>国家发改委</w:t>
      </w:r>
      <w:proofErr w:type="gramEnd"/>
      <w:r>
        <w:rPr>
          <w:rFonts w:hint="eastAsia"/>
        </w:rPr>
        <w:t>宏观经济研究院课题组，公共服务供给中各级政府事权财权划分问题研究（下）［</w:t>
      </w:r>
      <w:r>
        <w:rPr>
          <w:rFonts w:hint="eastAsia"/>
        </w:rPr>
        <w:t>J</w:t>
      </w:r>
      <w:r>
        <w:rPr>
          <w:rFonts w:hint="eastAsia"/>
        </w:rPr>
        <w:t>］，经济研究参考，</w:t>
      </w:r>
      <w:r>
        <w:t>2005</w:t>
      </w:r>
      <w:r>
        <w:rPr>
          <w:rFonts w:hint="eastAsia"/>
        </w:rPr>
        <w:t>，</w:t>
      </w:r>
      <w:r>
        <w:t>26</w:t>
      </w:r>
      <w:r>
        <w:rPr>
          <w:rFonts w:hint="eastAsia"/>
        </w:rPr>
        <w:t>。</w:t>
      </w:r>
    </w:p>
    <w:p w:rsidR="0016619B" w:rsidRDefault="0016619B">
      <w:pPr>
        <w:ind w:firstLine="480"/>
      </w:pPr>
      <w:r>
        <w:rPr>
          <w:rFonts w:hint="eastAsia"/>
        </w:rPr>
        <w:t>［</w:t>
      </w:r>
      <w:r>
        <w:rPr>
          <w:rFonts w:hint="eastAsia"/>
        </w:rPr>
        <w:t>41</w:t>
      </w:r>
      <w:r>
        <w:rPr>
          <w:rFonts w:hint="eastAsia"/>
        </w:rPr>
        <w:t>］田发，周琛影．重构地方政府间财政关系——基于政府财政层级变更的分析［</w:t>
      </w:r>
      <w:r>
        <w:rPr>
          <w:rFonts w:hint="eastAsia"/>
        </w:rPr>
        <w:t>J</w:t>
      </w:r>
      <w:r>
        <w:rPr>
          <w:rFonts w:hint="eastAsia"/>
        </w:rPr>
        <w:t>］，改革，</w:t>
      </w:r>
      <w:r>
        <w:t>2004</w:t>
      </w:r>
      <w:r>
        <w:rPr>
          <w:rFonts w:hint="eastAsia"/>
        </w:rPr>
        <w:t>，</w:t>
      </w:r>
      <w:r>
        <w:t>2</w:t>
      </w:r>
      <w:r>
        <w:rPr>
          <w:rFonts w:hint="eastAsia"/>
        </w:rPr>
        <w:t>。</w:t>
      </w:r>
    </w:p>
    <w:p w:rsidR="0016619B" w:rsidRDefault="0016619B">
      <w:pPr>
        <w:ind w:firstLine="480"/>
      </w:pPr>
      <w:r>
        <w:rPr>
          <w:rFonts w:hint="eastAsia"/>
        </w:rPr>
        <w:t>［</w:t>
      </w:r>
      <w:r>
        <w:rPr>
          <w:rFonts w:hint="eastAsia"/>
        </w:rPr>
        <w:t>42</w:t>
      </w:r>
      <w:r>
        <w:rPr>
          <w:rFonts w:hint="eastAsia"/>
        </w:rPr>
        <w:t>］</w:t>
      </w:r>
      <w:proofErr w:type="gramStart"/>
      <w:r>
        <w:rPr>
          <w:rFonts w:hint="eastAsia"/>
        </w:rPr>
        <w:t>项继权</w:t>
      </w:r>
      <w:proofErr w:type="gramEnd"/>
      <w:r>
        <w:rPr>
          <w:rFonts w:hint="eastAsia"/>
        </w:rPr>
        <w:t>．短缺财政下乡村政治发展——兼论中国乡村民主的生成逻辑［</w:t>
      </w:r>
      <w:r>
        <w:rPr>
          <w:rFonts w:hint="eastAsia"/>
        </w:rPr>
        <w:t>J</w:t>
      </w:r>
      <w:r>
        <w:rPr>
          <w:rFonts w:hint="eastAsia"/>
        </w:rPr>
        <w:t>］，中国农村观察，</w:t>
      </w:r>
      <w:r>
        <w:t>2002</w:t>
      </w:r>
      <w:r>
        <w:rPr>
          <w:rFonts w:hint="eastAsia"/>
        </w:rPr>
        <w:t>，</w:t>
      </w:r>
      <w:r>
        <w:t>3</w:t>
      </w:r>
      <w:r>
        <w:rPr>
          <w:rFonts w:hint="eastAsia"/>
        </w:rPr>
        <w:t>。</w:t>
      </w:r>
    </w:p>
    <w:p w:rsidR="0016619B" w:rsidRDefault="0016619B">
      <w:pPr>
        <w:ind w:firstLine="480"/>
      </w:pPr>
      <w:r>
        <w:rPr>
          <w:rFonts w:hint="eastAsia"/>
        </w:rPr>
        <w:t>［</w:t>
      </w:r>
      <w:r>
        <w:rPr>
          <w:rFonts w:hint="eastAsia"/>
        </w:rPr>
        <w:t>43</w:t>
      </w:r>
      <w:r>
        <w:rPr>
          <w:rFonts w:hint="eastAsia"/>
        </w:rPr>
        <w:t>］朱光磊，孙涛．规制</w:t>
      </w:r>
      <w:proofErr w:type="gramStart"/>
      <w:r>
        <w:rPr>
          <w:rFonts w:hint="eastAsia"/>
        </w:rPr>
        <w:t>一</w:t>
      </w:r>
      <w:proofErr w:type="gramEnd"/>
      <w:r>
        <w:rPr>
          <w:rFonts w:hint="eastAsia"/>
        </w:rPr>
        <w:t>服务型地方政府的定位、内涵与建设［</w:t>
      </w:r>
      <w:r>
        <w:rPr>
          <w:rFonts w:hint="eastAsia"/>
        </w:rPr>
        <w:t>J</w:t>
      </w:r>
      <w:r>
        <w:rPr>
          <w:rFonts w:hint="eastAsia"/>
        </w:rPr>
        <w:t>］，中国人民大学学报，</w:t>
      </w:r>
      <w:r>
        <w:t>2005</w:t>
      </w:r>
      <w:r>
        <w:rPr>
          <w:rFonts w:hint="eastAsia"/>
        </w:rPr>
        <w:t>，</w:t>
      </w:r>
      <w:r>
        <w:t>1</w:t>
      </w:r>
      <w:r>
        <w:rPr>
          <w:rFonts w:hint="eastAsia"/>
        </w:rPr>
        <w:t>。</w:t>
      </w:r>
    </w:p>
    <w:p w:rsidR="0016619B" w:rsidRDefault="0016619B">
      <w:pPr>
        <w:ind w:firstLine="480"/>
      </w:pPr>
      <w:r>
        <w:rPr>
          <w:rFonts w:hint="eastAsia"/>
        </w:rPr>
        <w:t>［</w:t>
      </w:r>
      <w:r>
        <w:rPr>
          <w:rFonts w:hint="eastAsia"/>
        </w:rPr>
        <w:t>44</w:t>
      </w:r>
      <w:r>
        <w:rPr>
          <w:rFonts w:hint="eastAsia"/>
        </w:rPr>
        <w:t>］于李胜，李成．税制分权改革、地方政府行为异化与上市公司税收遵从行为［</w:t>
      </w:r>
      <w:r>
        <w:rPr>
          <w:rFonts w:hint="eastAsia"/>
        </w:rPr>
        <w:t>R</w:t>
      </w:r>
      <w:r>
        <w:rPr>
          <w:rFonts w:hint="eastAsia"/>
        </w:rPr>
        <w:t>］，成都</w:t>
      </w:r>
      <w:r>
        <w:rPr>
          <w:rFonts w:hint="eastAsia"/>
        </w:rPr>
        <w:t>:</w:t>
      </w:r>
      <w:r>
        <w:rPr>
          <w:rFonts w:hint="eastAsia"/>
        </w:rPr>
        <w:t>西南交通大学，</w:t>
      </w:r>
      <w:r>
        <w:rPr>
          <w:rFonts w:hint="eastAsia"/>
        </w:rPr>
        <w:t>2008:225</w:t>
      </w:r>
      <w:r>
        <w:rPr>
          <w:rFonts w:hint="eastAsia"/>
        </w:rPr>
        <w:t>。</w:t>
      </w:r>
    </w:p>
    <w:p w:rsidR="0016619B" w:rsidRDefault="0016619B">
      <w:pPr>
        <w:ind w:firstLine="480"/>
      </w:pPr>
      <w:r>
        <w:rPr>
          <w:rFonts w:hint="eastAsia"/>
        </w:rPr>
        <w:t>［</w:t>
      </w:r>
      <w:r>
        <w:rPr>
          <w:rFonts w:hint="eastAsia"/>
        </w:rPr>
        <w:t>45</w:t>
      </w:r>
      <w:r>
        <w:rPr>
          <w:rFonts w:hint="eastAsia"/>
        </w:rPr>
        <w:t>］王方．我国服务型政府</w:t>
      </w:r>
      <w:proofErr w:type="gramStart"/>
      <w:r>
        <w:rPr>
          <w:rFonts w:hint="eastAsia"/>
        </w:rPr>
        <w:t>构建进程</w:t>
      </w:r>
      <w:proofErr w:type="gramEnd"/>
      <w:r>
        <w:rPr>
          <w:rFonts w:hint="eastAsia"/>
        </w:rPr>
        <w:t>中的异化现象及其回归［</w:t>
      </w:r>
      <w:r>
        <w:rPr>
          <w:rFonts w:hint="eastAsia"/>
        </w:rPr>
        <w:t>D</w:t>
      </w:r>
      <w:r>
        <w:rPr>
          <w:rFonts w:hint="eastAsia"/>
        </w:rPr>
        <w:t>］，郑州：河南大学，</w:t>
      </w:r>
      <w:r>
        <w:rPr>
          <w:rFonts w:hint="eastAsia"/>
        </w:rPr>
        <w:t>2007</w:t>
      </w:r>
      <w:r>
        <w:rPr>
          <w:rFonts w:hint="eastAsia"/>
        </w:rPr>
        <w:t>。</w:t>
      </w:r>
    </w:p>
    <w:p w:rsidR="0016619B" w:rsidRDefault="0016619B">
      <w:pPr>
        <w:ind w:firstLine="480"/>
      </w:pPr>
      <w:r>
        <w:rPr>
          <w:rFonts w:hint="eastAsia"/>
        </w:rPr>
        <w:t>［</w:t>
      </w:r>
      <w:r>
        <w:rPr>
          <w:rFonts w:hint="eastAsia"/>
        </w:rPr>
        <w:t>46</w:t>
      </w:r>
      <w:r>
        <w:rPr>
          <w:rFonts w:hint="eastAsia"/>
        </w:rPr>
        <w:t>］丁品才．当代中国乡镇政府行为规范化研究［</w:t>
      </w:r>
      <w:r>
        <w:rPr>
          <w:rFonts w:hint="eastAsia"/>
        </w:rPr>
        <w:t>D</w:t>
      </w:r>
      <w:r>
        <w:rPr>
          <w:rFonts w:hint="eastAsia"/>
        </w:rPr>
        <w:t>］，武汉：华中师范大学，</w:t>
      </w:r>
      <w:r>
        <w:rPr>
          <w:rFonts w:hint="eastAsia"/>
        </w:rPr>
        <w:t>1999</w:t>
      </w:r>
      <w:r>
        <w:rPr>
          <w:rFonts w:hint="eastAsia"/>
        </w:rPr>
        <w:t>。</w:t>
      </w:r>
    </w:p>
    <w:p w:rsidR="0016619B" w:rsidRDefault="0016619B">
      <w:pPr>
        <w:ind w:firstLine="480"/>
      </w:pPr>
      <w:r>
        <w:rPr>
          <w:rFonts w:hint="eastAsia"/>
        </w:rPr>
        <w:t>［</w:t>
      </w:r>
      <w:r>
        <w:rPr>
          <w:rFonts w:hint="eastAsia"/>
        </w:rPr>
        <w:t>47</w:t>
      </w:r>
      <w:r>
        <w:rPr>
          <w:rFonts w:hint="eastAsia"/>
        </w:rPr>
        <w:t>］刘海燕．健全个人收入再分配调控体系的思考［</w:t>
      </w:r>
      <w:r>
        <w:rPr>
          <w:rFonts w:hint="eastAsia"/>
        </w:rPr>
        <w:t>D</w:t>
      </w:r>
      <w:r>
        <w:rPr>
          <w:rFonts w:hint="eastAsia"/>
        </w:rPr>
        <w:t>］，成都：西南交通大学，</w:t>
      </w:r>
      <w:r>
        <w:rPr>
          <w:rFonts w:hint="eastAsia"/>
        </w:rPr>
        <w:t>2007</w:t>
      </w:r>
      <w:r>
        <w:rPr>
          <w:rFonts w:hint="eastAsia"/>
        </w:rPr>
        <w:t>。</w:t>
      </w:r>
    </w:p>
    <w:p w:rsidR="0016619B" w:rsidRDefault="0016619B">
      <w:pPr>
        <w:ind w:firstLine="480"/>
      </w:pPr>
      <w:r>
        <w:rPr>
          <w:rFonts w:hint="eastAsia"/>
        </w:rPr>
        <w:t>［</w:t>
      </w:r>
      <w:r>
        <w:rPr>
          <w:rFonts w:hint="eastAsia"/>
        </w:rPr>
        <w:t>48</w:t>
      </w:r>
      <w:r>
        <w:rPr>
          <w:rFonts w:hint="eastAsia"/>
        </w:rPr>
        <w:t>］肖亚成．区域经济递进发展的要素成本与利益分享研究［</w:t>
      </w:r>
      <w:r>
        <w:rPr>
          <w:rFonts w:hint="eastAsia"/>
        </w:rPr>
        <w:t>D</w:t>
      </w:r>
      <w:r>
        <w:rPr>
          <w:rFonts w:hint="eastAsia"/>
        </w:rPr>
        <w:t>］，成都：西南大学，</w:t>
      </w:r>
      <w:r>
        <w:t>2011</w:t>
      </w:r>
      <w:r>
        <w:rPr>
          <w:rFonts w:hint="eastAsia"/>
        </w:rPr>
        <w:t>。</w:t>
      </w:r>
    </w:p>
    <w:p w:rsidR="0016619B" w:rsidRDefault="0016619B">
      <w:pPr>
        <w:ind w:firstLine="480"/>
      </w:pPr>
      <w:r>
        <w:rPr>
          <w:rFonts w:hint="eastAsia"/>
        </w:rPr>
        <w:t>［</w:t>
      </w:r>
      <w:r>
        <w:rPr>
          <w:rFonts w:hint="eastAsia"/>
        </w:rPr>
        <w:t>49</w:t>
      </w:r>
      <w:r>
        <w:rPr>
          <w:rFonts w:hint="eastAsia"/>
        </w:rPr>
        <w:t>］宁亮．促进创业活动的政府行为研究［</w:t>
      </w:r>
      <w:r>
        <w:rPr>
          <w:rFonts w:hint="eastAsia"/>
        </w:rPr>
        <w:t>D</w:t>
      </w:r>
      <w:r>
        <w:rPr>
          <w:rFonts w:hint="eastAsia"/>
        </w:rPr>
        <w:t>］，南昌：江西财经大学，</w:t>
      </w:r>
      <w:r>
        <w:rPr>
          <w:rFonts w:hint="eastAsia"/>
        </w:rPr>
        <w:t>2009</w:t>
      </w:r>
      <w:r>
        <w:rPr>
          <w:rFonts w:hint="eastAsia"/>
        </w:rPr>
        <w:t>。</w:t>
      </w:r>
    </w:p>
    <w:p w:rsidR="0016619B" w:rsidRDefault="0016619B">
      <w:pPr>
        <w:ind w:firstLine="480"/>
      </w:pPr>
      <w:r>
        <w:rPr>
          <w:rFonts w:hint="eastAsia"/>
        </w:rPr>
        <w:t>［</w:t>
      </w:r>
      <w:r>
        <w:rPr>
          <w:rFonts w:hint="eastAsia"/>
        </w:rPr>
        <w:t>50</w:t>
      </w:r>
      <w:r>
        <w:rPr>
          <w:rFonts w:hint="eastAsia"/>
        </w:rPr>
        <w:t>］丁品才．当代中国乡镇政府行为规范化研究［</w:t>
      </w:r>
      <w:r>
        <w:rPr>
          <w:rFonts w:hint="eastAsia"/>
        </w:rPr>
        <w:t>D</w:t>
      </w:r>
      <w:r>
        <w:rPr>
          <w:rFonts w:hint="eastAsia"/>
        </w:rPr>
        <w:t>］，武汉：华中师范大学，</w:t>
      </w:r>
      <w:r>
        <w:rPr>
          <w:rFonts w:hint="eastAsia"/>
        </w:rPr>
        <w:t>1999</w:t>
      </w:r>
      <w:r>
        <w:rPr>
          <w:rFonts w:hint="eastAsia"/>
        </w:rPr>
        <w:t>，</w:t>
      </w:r>
      <w:r>
        <w:rPr>
          <w:rFonts w:hint="eastAsia"/>
        </w:rPr>
        <w:t>10</w:t>
      </w:r>
      <w:r>
        <w:rPr>
          <w:rFonts w:hint="eastAsia"/>
        </w:rPr>
        <w:t>。</w:t>
      </w:r>
    </w:p>
    <w:p w:rsidR="0016619B" w:rsidRDefault="0016619B">
      <w:pPr>
        <w:ind w:firstLine="480"/>
      </w:pPr>
      <w:r>
        <w:rPr>
          <w:rFonts w:hint="eastAsia"/>
        </w:rPr>
        <w:t>［</w:t>
      </w:r>
      <w:r>
        <w:rPr>
          <w:rFonts w:hint="eastAsia"/>
        </w:rPr>
        <w:t>51</w:t>
      </w:r>
      <w:r>
        <w:rPr>
          <w:rFonts w:hint="eastAsia"/>
        </w:rPr>
        <w:t>］王楠．信息化条件下制造业企业工艺创新政策选择研究［</w:t>
      </w:r>
      <w:r>
        <w:rPr>
          <w:rFonts w:hint="eastAsia"/>
        </w:rPr>
        <w:t>D</w:t>
      </w:r>
      <w:r>
        <w:rPr>
          <w:rFonts w:hint="eastAsia"/>
        </w:rPr>
        <w:t>］，哈尔滨：哈尔滨理工大学，</w:t>
      </w:r>
      <w:r>
        <w:t>2009</w:t>
      </w:r>
      <w:r>
        <w:rPr>
          <w:rFonts w:hint="eastAsia"/>
        </w:rPr>
        <w:t>。</w:t>
      </w:r>
    </w:p>
    <w:p w:rsidR="0016619B" w:rsidRDefault="0016619B">
      <w:pPr>
        <w:ind w:firstLine="480"/>
      </w:pPr>
      <w:r>
        <w:rPr>
          <w:rFonts w:hint="eastAsia"/>
        </w:rPr>
        <w:t>［</w:t>
      </w:r>
      <w:r>
        <w:rPr>
          <w:rFonts w:hint="eastAsia"/>
        </w:rPr>
        <w:t>52</w:t>
      </w:r>
      <w:r>
        <w:rPr>
          <w:rFonts w:hint="eastAsia"/>
        </w:rPr>
        <w:t>］刘国乾．论服务型政府的法治环境［</w:t>
      </w:r>
      <w:r>
        <w:rPr>
          <w:rFonts w:hint="eastAsia"/>
        </w:rPr>
        <w:t>D</w:t>
      </w:r>
      <w:r>
        <w:rPr>
          <w:rFonts w:hint="eastAsia"/>
        </w:rPr>
        <w:t>］，昆明：云南大学，</w:t>
      </w:r>
      <w:r>
        <w:rPr>
          <w:rFonts w:hint="eastAsia"/>
        </w:rPr>
        <w:t>2009</w:t>
      </w:r>
      <w:r>
        <w:rPr>
          <w:rFonts w:hint="eastAsia"/>
        </w:rPr>
        <w:t xml:space="preserve">。　　</w:t>
      </w:r>
    </w:p>
    <w:p w:rsidR="0016619B" w:rsidRDefault="0016619B">
      <w:pPr>
        <w:ind w:firstLine="480"/>
      </w:pPr>
      <w:r>
        <w:rPr>
          <w:rFonts w:hint="eastAsia"/>
        </w:rPr>
        <w:t>［</w:t>
      </w:r>
      <w:r>
        <w:rPr>
          <w:rFonts w:hint="eastAsia"/>
        </w:rPr>
        <w:t>53</w:t>
      </w:r>
      <w:r>
        <w:rPr>
          <w:rFonts w:hint="eastAsia"/>
        </w:rPr>
        <w:t>］岳艳美．河南省城乡一体化进程中基本公共服务均等化问题研究［</w:t>
      </w:r>
      <w:r>
        <w:rPr>
          <w:rFonts w:hint="eastAsia"/>
        </w:rPr>
        <w:t>D</w:t>
      </w:r>
      <w:r>
        <w:rPr>
          <w:rFonts w:hint="eastAsia"/>
        </w:rPr>
        <w:t>］，郑州：河南大学，</w:t>
      </w:r>
      <w:r>
        <w:rPr>
          <w:rFonts w:hint="eastAsia"/>
        </w:rPr>
        <w:t>2011</w:t>
      </w:r>
      <w:r>
        <w:rPr>
          <w:rFonts w:hint="eastAsia"/>
        </w:rPr>
        <w:t>。</w:t>
      </w:r>
    </w:p>
    <w:p w:rsidR="0016619B" w:rsidRDefault="0016619B">
      <w:pPr>
        <w:ind w:firstLine="480"/>
      </w:pPr>
      <w:r>
        <w:rPr>
          <w:rFonts w:hint="eastAsia"/>
        </w:rPr>
        <w:t>［</w:t>
      </w:r>
      <w:r>
        <w:rPr>
          <w:rFonts w:hint="eastAsia"/>
        </w:rPr>
        <w:t>54</w:t>
      </w:r>
      <w:r>
        <w:rPr>
          <w:rFonts w:hint="eastAsia"/>
        </w:rPr>
        <w:t>］朱绍明．我国财政转移支付制度现状、问题与对策研究［</w:t>
      </w:r>
      <w:r>
        <w:rPr>
          <w:rFonts w:hint="eastAsia"/>
        </w:rPr>
        <w:t>D</w:t>
      </w:r>
      <w:r>
        <w:rPr>
          <w:rFonts w:hint="eastAsia"/>
        </w:rPr>
        <w:t>］，合肥：安徽大学，</w:t>
      </w:r>
      <w:r>
        <w:rPr>
          <w:rFonts w:hint="eastAsia"/>
        </w:rPr>
        <w:t>2007</w:t>
      </w:r>
      <w:r>
        <w:rPr>
          <w:rFonts w:hint="eastAsia"/>
        </w:rPr>
        <w:t>。</w:t>
      </w:r>
    </w:p>
    <w:p w:rsidR="0016619B" w:rsidRDefault="0016619B">
      <w:pPr>
        <w:ind w:firstLine="480"/>
      </w:pPr>
      <w:r>
        <w:rPr>
          <w:rFonts w:hint="eastAsia"/>
        </w:rPr>
        <w:t>［</w:t>
      </w:r>
      <w:r>
        <w:rPr>
          <w:rFonts w:hint="eastAsia"/>
        </w:rPr>
        <w:t>55</w:t>
      </w:r>
      <w:r>
        <w:rPr>
          <w:rFonts w:hint="eastAsia"/>
        </w:rPr>
        <w:t>］王晓苑．中国财政转移支付制度研究［</w:t>
      </w:r>
      <w:r>
        <w:rPr>
          <w:rFonts w:hint="eastAsia"/>
        </w:rPr>
        <w:t>D</w:t>
      </w:r>
      <w:r>
        <w:rPr>
          <w:rFonts w:hint="eastAsia"/>
        </w:rPr>
        <w:t>］，合肥：安徽大学，</w:t>
      </w:r>
      <w:r>
        <w:rPr>
          <w:rFonts w:hint="eastAsia"/>
        </w:rPr>
        <w:t>2010</w:t>
      </w:r>
      <w:r>
        <w:rPr>
          <w:rFonts w:hint="eastAsia"/>
        </w:rPr>
        <w:t xml:space="preserve">。　</w:t>
      </w:r>
    </w:p>
    <w:p w:rsidR="0016619B" w:rsidRDefault="0016619B">
      <w:pPr>
        <w:ind w:firstLine="480"/>
        <w:jc w:val="center"/>
        <w:rPr>
          <w:rFonts w:ascii="黑体" w:eastAsia="黑体"/>
          <w:b/>
          <w:sz w:val="36"/>
          <w:szCs w:val="36"/>
        </w:rPr>
      </w:pPr>
      <w:r>
        <w:br w:type="page"/>
      </w:r>
      <w:r>
        <w:rPr>
          <w:rFonts w:ascii="黑体" w:eastAsia="黑体" w:hint="eastAsia"/>
          <w:b/>
          <w:sz w:val="36"/>
          <w:szCs w:val="36"/>
        </w:rPr>
        <w:lastRenderedPageBreak/>
        <w:t>后  记</w:t>
      </w:r>
    </w:p>
    <w:p w:rsidR="0016619B" w:rsidRDefault="0016619B">
      <w:pPr>
        <w:ind w:firstLine="480"/>
        <w:rPr>
          <w:rFonts w:ascii="宋体" w:hAnsi="宋体"/>
        </w:rPr>
      </w:pPr>
    </w:p>
    <w:p w:rsidR="0016619B" w:rsidRDefault="0016619B">
      <w:pPr>
        <w:ind w:firstLine="480"/>
        <w:rPr>
          <w:rFonts w:ascii="宋体" w:hAnsi="宋体"/>
        </w:rPr>
      </w:pPr>
      <w:r>
        <w:rPr>
          <w:rFonts w:ascii="宋体" w:hAnsi="宋体" w:hint="eastAsia"/>
        </w:rPr>
        <w:t>2010年，我怀着崇敬、向往的心情踏进了复旦大学这所充满学术气息的高等学府，开始了我为期两年半的公共管理硕士的求学之旅。通过了两年多时间的学习，虽然在专业知识上仍然存在许多不足和需要提高的地方，但收获更多的是知识的喜悦和重返校园生活的快乐。</w:t>
      </w:r>
    </w:p>
    <w:p w:rsidR="0016619B" w:rsidRDefault="0016619B">
      <w:pPr>
        <w:ind w:firstLine="480"/>
        <w:rPr>
          <w:rFonts w:ascii="宋体" w:hAnsi="宋体"/>
        </w:rPr>
      </w:pPr>
      <w:r>
        <w:rPr>
          <w:rFonts w:ascii="宋体" w:hAnsi="宋体" w:hint="eastAsia"/>
        </w:rPr>
        <w:t>衷心感谢复旦大学MPA中心的老师们，是你们给我提供了有益的指导、无私的帮助和真诚的教诲，特别是要感谢我的导师唐亚林教授的严谨指导，在开题和论文撰写过程中，给我提出很多中肯的意见和宝贵的建议，使得我的论文能最终顺利完成。</w:t>
      </w:r>
    </w:p>
    <w:p w:rsidR="0016619B" w:rsidRDefault="0016619B">
      <w:pPr>
        <w:ind w:firstLine="480"/>
        <w:rPr>
          <w:rFonts w:ascii="宋体" w:hAnsi="宋体"/>
        </w:rPr>
      </w:pPr>
      <w:r>
        <w:rPr>
          <w:rFonts w:ascii="宋体" w:hAnsi="宋体" w:hint="eastAsia"/>
        </w:rPr>
        <w:t>感谢复旦大学国际关系与公共事务学院为MPA教育付出辛勤劳动的每一位老师，你们深厚的学术造诣、渊博的知识和宽厚的人格，深深地影响着我们每一位学员。在复旦大学国际关系与公共事务学院的学习经历将会给我的人生抹上浓墨重彩的一笔。</w:t>
      </w:r>
    </w:p>
    <w:p w:rsidR="0016619B" w:rsidRDefault="0016619B">
      <w:pPr>
        <w:ind w:firstLine="480"/>
        <w:rPr>
          <w:rFonts w:ascii="宋体" w:hAnsi="宋体"/>
        </w:rPr>
      </w:pPr>
      <w:r>
        <w:rPr>
          <w:rFonts w:ascii="宋体" w:hAnsi="宋体" w:hint="eastAsia"/>
        </w:rPr>
        <w:t>最后还要感谢求学期间同窗的相助、相伴，使我在学习生活中到处充满温馨和快乐，这份同窗之情谊将是我人生中一笔宝贵的财富。</w:t>
      </w:r>
    </w:p>
    <w:p w:rsidR="0016619B" w:rsidRDefault="0016619B">
      <w:pPr>
        <w:ind w:firstLine="480"/>
        <w:rPr>
          <w:rFonts w:ascii="宋体" w:hAnsi="宋体"/>
        </w:rPr>
      </w:pPr>
    </w:p>
    <w:p w:rsidR="0016619B" w:rsidRDefault="0016619B">
      <w:pPr>
        <w:ind w:firstLine="480"/>
        <w:rPr>
          <w:rFonts w:ascii="宋体" w:hAnsi="宋体"/>
        </w:rPr>
      </w:pPr>
    </w:p>
    <w:p w:rsidR="0016619B" w:rsidRDefault="0016619B">
      <w:pPr>
        <w:ind w:firstLine="480"/>
        <w:rPr>
          <w:rFonts w:ascii="宋体" w:hAnsi="宋体"/>
        </w:rPr>
      </w:pPr>
    </w:p>
    <w:p w:rsidR="0016619B" w:rsidRDefault="0016619B">
      <w:pPr>
        <w:wordWrap w:val="0"/>
        <w:ind w:firstLine="480"/>
        <w:jc w:val="right"/>
        <w:rPr>
          <w:rFonts w:ascii="宋体" w:hAnsi="宋体"/>
        </w:rPr>
      </w:pPr>
      <w:r>
        <w:rPr>
          <w:rFonts w:ascii="宋体" w:hAnsi="宋体" w:hint="eastAsia"/>
        </w:rPr>
        <w:t>二○一二年十月于浙江丽水</w:t>
      </w:r>
    </w:p>
    <w:p w:rsidR="0016619B" w:rsidRDefault="0016619B">
      <w:pPr>
        <w:ind w:firstLine="480"/>
      </w:pPr>
    </w:p>
    <w:p w:rsidR="00C8156B" w:rsidRDefault="00C8156B" w:rsidP="00C8156B">
      <w:pPr>
        <w:ind w:firstLine="480"/>
      </w:pPr>
      <w:r>
        <w:br w:type="page"/>
      </w:r>
    </w:p>
    <w:p w:rsidR="00C8156B" w:rsidRDefault="00C8156B" w:rsidP="00C8156B">
      <w:pPr>
        <w:ind w:firstLine="480"/>
      </w:pPr>
    </w:p>
    <w:p w:rsidR="00C8156B" w:rsidRDefault="00C8156B" w:rsidP="00C8156B">
      <w:pPr>
        <w:ind w:firstLine="480"/>
      </w:pPr>
    </w:p>
    <w:p w:rsidR="00C8156B" w:rsidRDefault="00C8156B" w:rsidP="00C8156B">
      <w:pPr>
        <w:ind w:firstLine="723"/>
        <w:jc w:val="center"/>
        <w:rPr>
          <w:b/>
          <w:bCs/>
          <w:sz w:val="36"/>
        </w:rPr>
      </w:pPr>
      <w:r>
        <w:rPr>
          <w:rFonts w:hint="eastAsia"/>
          <w:b/>
          <w:bCs/>
          <w:sz w:val="36"/>
        </w:rPr>
        <w:t>论文独创性声明</w:t>
      </w:r>
    </w:p>
    <w:p w:rsidR="00C8156B" w:rsidRDefault="00C8156B" w:rsidP="00C8156B">
      <w:pPr>
        <w:ind w:firstLine="482"/>
        <w:jc w:val="center"/>
        <w:rPr>
          <w:b/>
          <w:bCs/>
        </w:rPr>
      </w:pPr>
    </w:p>
    <w:p w:rsidR="00C8156B" w:rsidRDefault="00C8156B" w:rsidP="00C8156B">
      <w:pPr>
        <w:pStyle w:val="a9"/>
        <w:spacing w:line="480" w:lineRule="auto"/>
        <w:ind w:firstLine="480"/>
        <w:rPr>
          <w:sz w:val="24"/>
        </w:rPr>
      </w:pPr>
      <w:r>
        <w:rPr>
          <w:rFonts w:hint="eastAsia"/>
          <w:sz w:val="24"/>
        </w:rPr>
        <w:t>本论文是我个人在导师指导下进行的研究工作及取得的研究成果。论文中除了特别加以标注和致谢的地方外，不包含其他人或其它机构已经发表或撰写过的研究成果。其他同志对本研究的启发和所做的贡献均已在论文中作了明确的声明并表示了谢意。</w:t>
      </w:r>
    </w:p>
    <w:p w:rsidR="00C8156B" w:rsidRDefault="00C8156B" w:rsidP="00C8156B">
      <w:pPr>
        <w:ind w:firstLine="480"/>
      </w:pPr>
    </w:p>
    <w:p w:rsidR="00C8156B" w:rsidRDefault="00C8156B" w:rsidP="00C8156B">
      <w:pPr>
        <w:spacing w:line="480" w:lineRule="auto"/>
        <w:ind w:firstLineChars="1400" w:firstLine="3360"/>
      </w:pPr>
      <w:r>
        <w:rPr>
          <w:rFonts w:hint="eastAsia"/>
        </w:rPr>
        <w:t>作者签名：</w:t>
      </w:r>
      <w:r>
        <w:rPr>
          <w:rFonts w:hint="eastAsia"/>
          <w:u w:val="single"/>
        </w:rPr>
        <w:t xml:space="preserve">            </w:t>
      </w:r>
      <w:r>
        <w:rPr>
          <w:rFonts w:hint="eastAsia"/>
        </w:rPr>
        <w:t xml:space="preserve">   </w:t>
      </w:r>
      <w:r>
        <w:rPr>
          <w:rFonts w:hint="eastAsia"/>
        </w:rPr>
        <w:t>日期：</w:t>
      </w:r>
      <w:r>
        <w:rPr>
          <w:rFonts w:hint="eastAsia"/>
          <w:u w:val="single"/>
        </w:rPr>
        <w:t xml:space="preserve">          </w:t>
      </w:r>
    </w:p>
    <w:p w:rsidR="00C8156B" w:rsidRDefault="00C8156B" w:rsidP="00C8156B">
      <w:pPr>
        <w:ind w:firstLine="480"/>
        <w:jc w:val="center"/>
      </w:pPr>
    </w:p>
    <w:p w:rsidR="00C8156B" w:rsidRDefault="00C8156B" w:rsidP="00C8156B">
      <w:pPr>
        <w:ind w:firstLine="480"/>
        <w:jc w:val="center"/>
      </w:pPr>
    </w:p>
    <w:p w:rsidR="00C8156B" w:rsidRDefault="00C8156B" w:rsidP="00C8156B">
      <w:pPr>
        <w:ind w:firstLine="480"/>
        <w:jc w:val="center"/>
      </w:pPr>
    </w:p>
    <w:p w:rsidR="00C8156B" w:rsidRDefault="00C8156B" w:rsidP="00C8156B">
      <w:pPr>
        <w:ind w:firstLine="480"/>
        <w:jc w:val="center"/>
      </w:pPr>
    </w:p>
    <w:p w:rsidR="00C8156B" w:rsidRDefault="00C8156B" w:rsidP="00C8156B">
      <w:pPr>
        <w:ind w:firstLine="480"/>
        <w:jc w:val="center"/>
      </w:pPr>
    </w:p>
    <w:p w:rsidR="00C8156B" w:rsidRDefault="00C8156B" w:rsidP="00C8156B">
      <w:pPr>
        <w:ind w:firstLine="480"/>
        <w:jc w:val="center"/>
      </w:pPr>
    </w:p>
    <w:p w:rsidR="00C8156B" w:rsidRDefault="00C8156B" w:rsidP="00C8156B">
      <w:pPr>
        <w:ind w:firstLine="480"/>
        <w:jc w:val="center"/>
      </w:pPr>
    </w:p>
    <w:p w:rsidR="00C8156B" w:rsidRDefault="00C8156B" w:rsidP="00C8156B">
      <w:pPr>
        <w:ind w:firstLine="723"/>
        <w:jc w:val="center"/>
        <w:rPr>
          <w:b/>
          <w:bCs/>
          <w:sz w:val="36"/>
        </w:rPr>
      </w:pPr>
      <w:r>
        <w:rPr>
          <w:rFonts w:hint="eastAsia"/>
          <w:b/>
          <w:bCs/>
          <w:sz w:val="36"/>
        </w:rPr>
        <w:t>论文使用授权声明</w:t>
      </w:r>
    </w:p>
    <w:p w:rsidR="00C8156B" w:rsidRDefault="00C8156B" w:rsidP="00C8156B">
      <w:pPr>
        <w:ind w:firstLine="482"/>
        <w:jc w:val="center"/>
        <w:rPr>
          <w:b/>
          <w:bCs/>
        </w:rPr>
      </w:pPr>
    </w:p>
    <w:p w:rsidR="00C8156B" w:rsidRDefault="00C8156B" w:rsidP="00C8156B">
      <w:pPr>
        <w:spacing w:line="480" w:lineRule="auto"/>
        <w:ind w:firstLine="480"/>
      </w:pPr>
      <w:r>
        <w:rPr>
          <w:rFonts w:hint="eastAsia"/>
        </w:rPr>
        <w:t>本人完全了解复旦大学有关保留、使用学位论文的规定，即：学校有权保留送交论文的复印件，允许论文被查阅和借阅；学校可以公布论文的全部或部分内容，可以采用影印、缩印或其它复制手段保存论文。保密的论文在解密后遵守此规定。</w:t>
      </w:r>
    </w:p>
    <w:p w:rsidR="00C8156B" w:rsidRDefault="00C8156B" w:rsidP="00C8156B">
      <w:pPr>
        <w:ind w:firstLine="480"/>
      </w:pPr>
    </w:p>
    <w:p w:rsidR="00C8156B" w:rsidRDefault="00C8156B" w:rsidP="00C8156B">
      <w:pPr>
        <w:spacing w:line="480" w:lineRule="auto"/>
        <w:ind w:firstLineChars="250" w:firstLine="600"/>
      </w:pPr>
      <w:r>
        <w:rPr>
          <w:rFonts w:hint="eastAsia"/>
        </w:rPr>
        <w:t>作者签名：</w:t>
      </w:r>
      <w:r>
        <w:rPr>
          <w:rFonts w:hint="eastAsia"/>
          <w:u w:val="single"/>
        </w:rPr>
        <w:t xml:space="preserve">           </w:t>
      </w:r>
      <w:r>
        <w:rPr>
          <w:rFonts w:hint="eastAsia"/>
        </w:rPr>
        <w:t xml:space="preserve">  </w:t>
      </w:r>
      <w:r>
        <w:rPr>
          <w:rFonts w:hint="eastAsia"/>
        </w:rPr>
        <w:t>导师签名：</w:t>
      </w:r>
      <w:r>
        <w:rPr>
          <w:rFonts w:hint="eastAsia"/>
          <w:u w:val="single"/>
        </w:rPr>
        <w:t xml:space="preserve">            </w:t>
      </w:r>
      <w:r>
        <w:rPr>
          <w:rFonts w:hint="eastAsia"/>
        </w:rPr>
        <w:t xml:space="preserve">  </w:t>
      </w:r>
      <w:r>
        <w:rPr>
          <w:rFonts w:hint="eastAsia"/>
        </w:rPr>
        <w:t>日期：</w:t>
      </w:r>
      <w:r>
        <w:rPr>
          <w:rFonts w:hint="eastAsia"/>
          <w:u w:val="single"/>
        </w:rPr>
        <w:t xml:space="preserve">           </w:t>
      </w:r>
      <w:r>
        <w:rPr>
          <w:rFonts w:hint="eastAsia"/>
        </w:rPr>
        <w:t xml:space="preserve">  </w:t>
      </w:r>
    </w:p>
    <w:p w:rsidR="0016619B" w:rsidRPr="00C8156B" w:rsidRDefault="0016619B">
      <w:pPr>
        <w:ind w:firstLine="480"/>
      </w:pPr>
    </w:p>
    <w:sectPr w:rsidR="0016619B" w:rsidRPr="00C8156B">
      <w:footnotePr>
        <w:numRestart w:val="eachPage"/>
      </w:footnotePr>
      <w:pgSz w:w="11906" w:h="16838"/>
      <w:pgMar w:top="1440"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E36" w:rsidRDefault="00161E36" w:rsidP="00C8156B">
      <w:pPr>
        <w:spacing w:line="240" w:lineRule="auto"/>
        <w:ind w:firstLine="480"/>
      </w:pPr>
      <w:r>
        <w:separator/>
      </w:r>
    </w:p>
  </w:endnote>
  <w:endnote w:type="continuationSeparator" w:id="0">
    <w:p w:rsidR="00161E36" w:rsidRDefault="00161E36" w:rsidP="00C8156B">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MingLiU_HKSCS">
    <w:panose1 w:val="02020500000000000000"/>
    <w:charset w:val="88"/>
    <w:family w:val="roman"/>
    <w:pitch w:val="variable"/>
    <w:sig w:usb0="A00002FF" w:usb1="3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19B" w:rsidRDefault="0016619B">
    <w:pPr>
      <w:pStyle w:val="ac"/>
      <w:framePr w:h="0" w:wrap="around" w:vAnchor="text" w:hAnchor="margin" w:xAlign="center" w:y="1"/>
      <w:ind w:firstLine="360"/>
      <w:rPr>
        <w:rStyle w:val="a8"/>
      </w:rPr>
    </w:pPr>
    <w:r>
      <w:fldChar w:fldCharType="begin"/>
    </w:r>
    <w:r>
      <w:rPr>
        <w:rStyle w:val="a8"/>
      </w:rPr>
      <w:instrText xml:space="preserve">PAGE  </w:instrText>
    </w:r>
    <w:r>
      <w:fldChar w:fldCharType="end"/>
    </w:r>
  </w:p>
  <w:p w:rsidR="0016619B" w:rsidRDefault="0016619B">
    <w:pPr>
      <w:pStyle w:val="a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19B" w:rsidRDefault="0016619B">
    <w:pPr>
      <w:pStyle w:val="ac"/>
      <w:ind w:firstLine="360"/>
    </w:pPr>
  </w:p>
  <w:p w:rsidR="0016619B" w:rsidRDefault="0016619B">
    <w:pPr>
      <w:pStyle w:val="ac"/>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19B" w:rsidRDefault="0016619B">
    <w:pPr>
      <w:pStyle w:val="ac"/>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19B" w:rsidRDefault="0016619B">
    <w:pPr>
      <w:pStyle w:val="ac"/>
      <w:framePr w:h="0" w:wrap="around" w:vAnchor="text" w:hAnchor="margin" w:xAlign="center" w:y="1"/>
      <w:ind w:firstLineChars="0" w:firstLine="0"/>
      <w:rPr>
        <w:rStyle w:val="a8"/>
      </w:rPr>
    </w:pPr>
    <w:r>
      <w:fldChar w:fldCharType="begin"/>
    </w:r>
    <w:r>
      <w:rPr>
        <w:rStyle w:val="a8"/>
      </w:rPr>
      <w:instrText xml:space="preserve">PAGE  </w:instrText>
    </w:r>
    <w:r>
      <w:fldChar w:fldCharType="separate"/>
    </w:r>
    <w:r w:rsidR="00AE4642">
      <w:rPr>
        <w:rStyle w:val="a8"/>
        <w:noProof/>
      </w:rPr>
      <w:t>I</w:t>
    </w:r>
    <w:r>
      <w:fldChar w:fldCharType="end"/>
    </w:r>
  </w:p>
  <w:p w:rsidR="0016619B" w:rsidRDefault="0016619B">
    <w:pPr>
      <w:pStyle w:val="ac"/>
      <w:ind w:firstLine="360"/>
    </w:pPr>
  </w:p>
  <w:p w:rsidR="0016619B" w:rsidRDefault="0016619B">
    <w:pPr>
      <w:pStyle w:val="ac"/>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E36" w:rsidRDefault="00161E36" w:rsidP="00C8156B">
      <w:pPr>
        <w:spacing w:line="240" w:lineRule="auto"/>
        <w:ind w:firstLine="480"/>
      </w:pPr>
      <w:r>
        <w:separator/>
      </w:r>
    </w:p>
  </w:footnote>
  <w:footnote w:type="continuationSeparator" w:id="0">
    <w:p w:rsidR="00161E36" w:rsidRDefault="00161E36" w:rsidP="00C8156B">
      <w:pPr>
        <w:spacing w:line="240" w:lineRule="auto"/>
        <w:ind w:firstLine="480"/>
      </w:pPr>
      <w:r>
        <w:continuationSeparator/>
      </w:r>
    </w:p>
  </w:footnote>
  <w:footnote w:id="1">
    <w:p w:rsidR="0016619B" w:rsidRDefault="0016619B">
      <w:pPr>
        <w:pStyle w:val="aa"/>
      </w:pPr>
      <w:r>
        <w:rPr>
          <w:rStyle w:val="a4"/>
        </w:rPr>
        <w:footnoteRef/>
      </w:r>
      <w:r>
        <w:t xml:space="preserve"> </w:t>
      </w:r>
      <w:r>
        <w:rPr>
          <w:rFonts w:hint="eastAsia"/>
        </w:rPr>
        <w:t>吴理财：《论乡镇职能转变的内力及其限制》，《甘肃行政学院学报》，</w:t>
      </w:r>
      <w:r>
        <w:rPr>
          <w:rFonts w:hint="eastAsia"/>
        </w:rPr>
        <w:t>2010</w:t>
      </w:r>
      <w:r>
        <w:rPr>
          <w:rFonts w:hint="eastAsia"/>
        </w:rPr>
        <w:t>年。</w:t>
      </w:r>
    </w:p>
  </w:footnote>
  <w:footnote w:id="2">
    <w:p w:rsidR="0016619B" w:rsidRDefault="0016619B">
      <w:pPr>
        <w:pStyle w:val="aa"/>
      </w:pPr>
      <w:r>
        <w:rPr>
          <w:rStyle w:val="a4"/>
        </w:rPr>
        <w:footnoteRef/>
      </w:r>
      <w:r>
        <w:rPr>
          <w:rFonts w:hint="eastAsia"/>
        </w:rPr>
        <w:t xml:space="preserve"> </w:t>
      </w:r>
      <w:r>
        <w:rPr>
          <w:rFonts w:hint="eastAsia"/>
        </w:rPr>
        <w:t>刘海燕：《健全个人收入再分配调控体系的思考》，西南交通大学硕士论文，</w:t>
      </w:r>
      <w:r>
        <w:rPr>
          <w:rFonts w:hint="eastAsia"/>
        </w:rPr>
        <w:t>2007</w:t>
      </w:r>
      <w:r>
        <w:rPr>
          <w:rFonts w:hint="eastAsia"/>
        </w:rPr>
        <w:t>年。</w:t>
      </w:r>
    </w:p>
  </w:footnote>
  <w:footnote w:id="3">
    <w:p w:rsidR="0016619B" w:rsidRDefault="0016619B">
      <w:pPr>
        <w:pStyle w:val="11"/>
      </w:pPr>
      <w:r>
        <w:rPr>
          <w:rStyle w:val="a4"/>
        </w:rPr>
        <w:footnoteRef/>
      </w:r>
      <w:r>
        <w:rPr>
          <w:rFonts w:hint="eastAsia"/>
        </w:rPr>
        <w:t xml:space="preserve"> </w:t>
      </w:r>
      <w:r>
        <w:rPr>
          <w:rFonts w:hint="eastAsia"/>
        </w:rPr>
        <w:t>林修果、郑心瑜：《对转变乡镇政府职能的几点认识》，《天水行政学院学报》，</w:t>
      </w:r>
      <w:r>
        <w:rPr>
          <w:rFonts w:hint="eastAsia"/>
        </w:rPr>
        <w:t>2007</w:t>
      </w:r>
      <w:r>
        <w:rPr>
          <w:rFonts w:hint="eastAsia"/>
        </w:rPr>
        <w:t>年第</w:t>
      </w:r>
      <w:r>
        <w:rPr>
          <w:rFonts w:hint="eastAsia"/>
        </w:rPr>
        <w:t>3</w:t>
      </w:r>
      <w:r>
        <w:rPr>
          <w:rFonts w:hint="eastAsia"/>
        </w:rPr>
        <w:t>期。</w:t>
      </w:r>
    </w:p>
  </w:footnote>
  <w:footnote w:id="4">
    <w:p w:rsidR="0016619B" w:rsidRDefault="0016619B">
      <w:pPr>
        <w:pStyle w:val="11"/>
      </w:pPr>
      <w:r>
        <w:rPr>
          <w:rStyle w:val="a4"/>
        </w:rPr>
        <w:footnoteRef/>
      </w:r>
      <w:r>
        <w:rPr>
          <w:rFonts w:hint="eastAsia"/>
        </w:rPr>
        <w:t xml:space="preserve"> </w:t>
      </w:r>
      <w:r>
        <w:rPr>
          <w:rFonts w:hint="eastAsia"/>
        </w:rPr>
        <w:t>宋惠芳：《我国乡镇政府职能嬗变的动因及其价值定位》，《理论与现代化》，</w:t>
      </w:r>
      <w:r>
        <w:rPr>
          <w:rFonts w:hint="eastAsia"/>
        </w:rPr>
        <w:t>2006</w:t>
      </w:r>
      <w:r>
        <w:rPr>
          <w:rFonts w:hint="eastAsia"/>
        </w:rPr>
        <w:t>年第</w:t>
      </w:r>
      <w:r>
        <w:rPr>
          <w:rFonts w:hint="eastAsia"/>
        </w:rPr>
        <w:t>l</w:t>
      </w:r>
      <w:r>
        <w:rPr>
          <w:rFonts w:hint="eastAsia"/>
        </w:rPr>
        <w:t>期。</w:t>
      </w:r>
    </w:p>
  </w:footnote>
  <w:footnote w:id="5">
    <w:p w:rsidR="0016619B" w:rsidRDefault="0016619B">
      <w:pPr>
        <w:pStyle w:val="11"/>
      </w:pPr>
      <w:r>
        <w:rPr>
          <w:rStyle w:val="a4"/>
        </w:rPr>
        <w:footnoteRef/>
      </w:r>
      <w:r>
        <w:rPr>
          <w:rFonts w:hint="eastAsia"/>
        </w:rPr>
        <w:t xml:space="preserve"> </w:t>
      </w:r>
      <w:r>
        <w:rPr>
          <w:rFonts w:hint="eastAsia"/>
        </w:rPr>
        <w:t>姬秀娟：《新农村建设中乡镇政府的职能定位》，《甘肃社会科学》，</w:t>
      </w:r>
      <w:r>
        <w:rPr>
          <w:rFonts w:hint="eastAsia"/>
        </w:rPr>
        <w:t>2007</w:t>
      </w:r>
      <w:r>
        <w:rPr>
          <w:rFonts w:hint="eastAsia"/>
        </w:rPr>
        <w:t>年第</w:t>
      </w:r>
      <w:r>
        <w:rPr>
          <w:rFonts w:hint="eastAsia"/>
        </w:rPr>
        <w:t>2</w:t>
      </w:r>
      <w:r>
        <w:rPr>
          <w:rFonts w:hint="eastAsia"/>
        </w:rPr>
        <w:t>期。</w:t>
      </w:r>
    </w:p>
  </w:footnote>
  <w:footnote w:id="6">
    <w:p w:rsidR="0016619B" w:rsidRDefault="0016619B">
      <w:pPr>
        <w:pStyle w:val="11"/>
      </w:pPr>
      <w:r>
        <w:rPr>
          <w:rStyle w:val="a4"/>
          <w:sz w:val="21"/>
          <w:szCs w:val="21"/>
        </w:rPr>
        <w:footnoteRef/>
      </w:r>
      <w:r>
        <w:rPr>
          <w:rFonts w:hint="eastAsia"/>
          <w:sz w:val="21"/>
          <w:szCs w:val="21"/>
        </w:rPr>
        <w:t xml:space="preserve"> </w:t>
      </w:r>
      <w:r>
        <w:rPr>
          <w:rFonts w:hint="eastAsia"/>
        </w:rPr>
        <w:t>蒋昱：《乡镇政府经济职能改革思考》，《农村经济》，</w:t>
      </w:r>
      <w:r>
        <w:rPr>
          <w:rFonts w:hint="eastAsia"/>
        </w:rPr>
        <w:t>2005</w:t>
      </w:r>
      <w:r>
        <w:rPr>
          <w:rFonts w:hint="eastAsia"/>
        </w:rPr>
        <w:t>年第</w:t>
      </w:r>
      <w:r>
        <w:rPr>
          <w:rFonts w:hint="eastAsia"/>
        </w:rPr>
        <w:t>l</w:t>
      </w:r>
      <w:r>
        <w:rPr>
          <w:rFonts w:hint="eastAsia"/>
        </w:rPr>
        <w:t>期。</w:t>
      </w:r>
    </w:p>
  </w:footnote>
  <w:footnote w:id="7">
    <w:p w:rsidR="0016619B" w:rsidRDefault="0016619B">
      <w:pPr>
        <w:pStyle w:val="11"/>
      </w:pPr>
      <w:r>
        <w:rPr>
          <w:rStyle w:val="a4"/>
          <w:sz w:val="21"/>
          <w:szCs w:val="21"/>
        </w:rPr>
        <w:footnoteRef/>
      </w:r>
      <w:r>
        <w:rPr>
          <w:rFonts w:hint="eastAsia"/>
        </w:rPr>
        <w:t xml:space="preserve"> </w:t>
      </w:r>
      <w:r>
        <w:rPr>
          <w:rFonts w:hint="eastAsia"/>
        </w:rPr>
        <w:t>孟纬鸿，等：《新农村建设中的乡镇政府职能定位》，《江海纵横》，</w:t>
      </w:r>
      <w:r>
        <w:rPr>
          <w:rFonts w:hint="eastAsia"/>
        </w:rPr>
        <w:t>2006</w:t>
      </w:r>
      <w:r>
        <w:rPr>
          <w:rFonts w:hint="eastAsia"/>
        </w:rPr>
        <w:t>年第</w:t>
      </w:r>
      <w:r>
        <w:rPr>
          <w:rFonts w:hint="eastAsia"/>
        </w:rPr>
        <w:t>5</w:t>
      </w:r>
      <w:r>
        <w:rPr>
          <w:rFonts w:hint="eastAsia"/>
        </w:rPr>
        <w:t>期。</w:t>
      </w:r>
    </w:p>
  </w:footnote>
  <w:footnote w:id="8">
    <w:p w:rsidR="0016619B" w:rsidRDefault="0016619B">
      <w:pPr>
        <w:pStyle w:val="11"/>
      </w:pPr>
      <w:r>
        <w:rPr>
          <w:rStyle w:val="a4"/>
          <w:sz w:val="21"/>
          <w:szCs w:val="21"/>
        </w:rPr>
        <w:footnoteRef/>
      </w:r>
      <w:r>
        <w:t xml:space="preserve"> </w:t>
      </w:r>
      <w:r>
        <w:rPr>
          <w:rFonts w:hint="eastAsia"/>
        </w:rPr>
        <w:t>吴理财：《从“管治”到“服务”—乡镇政府职能转变研究》，中国社会科学出版社，</w:t>
      </w:r>
      <w:r>
        <w:rPr>
          <w:rFonts w:hint="eastAsia"/>
        </w:rPr>
        <w:t>2009</w:t>
      </w:r>
      <w:r>
        <w:rPr>
          <w:rFonts w:hint="eastAsia"/>
        </w:rPr>
        <w:t>版，第</w:t>
      </w:r>
      <w:r>
        <w:rPr>
          <w:rFonts w:hint="eastAsia"/>
        </w:rPr>
        <w:t>33</w:t>
      </w:r>
      <w:r>
        <w:rPr>
          <w:rFonts w:hint="eastAsia"/>
        </w:rPr>
        <w:t>页。</w:t>
      </w:r>
    </w:p>
  </w:footnote>
  <w:footnote w:id="9">
    <w:p w:rsidR="0016619B" w:rsidRDefault="0016619B">
      <w:pPr>
        <w:pStyle w:val="11"/>
      </w:pPr>
      <w:r>
        <w:rPr>
          <w:rStyle w:val="a4"/>
          <w:sz w:val="21"/>
          <w:szCs w:val="21"/>
        </w:rPr>
        <w:footnoteRef/>
      </w:r>
      <w:r>
        <w:t xml:space="preserve"> </w:t>
      </w:r>
      <w:r>
        <w:rPr>
          <w:rFonts w:hint="eastAsia"/>
        </w:rPr>
        <w:t>董上海：《后税费时代乡镇政府职能转变问题研究》，《乡镇经济》，</w:t>
      </w:r>
      <w:r>
        <w:rPr>
          <w:rFonts w:hint="eastAsia"/>
        </w:rPr>
        <w:t>2008</w:t>
      </w:r>
      <w:r>
        <w:rPr>
          <w:rFonts w:hint="eastAsia"/>
        </w:rPr>
        <w:t>年第</w:t>
      </w:r>
      <w:r>
        <w:rPr>
          <w:rFonts w:hint="eastAsia"/>
        </w:rPr>
        <w:t>11</w:t>
      </w:r>
      <w:r>
        <w:rPr>
          <w:rFonts w:hint="eastAsia"/>
        </w:rPr>
        <w:t>期。</w:t>
      </w:r>
    </w:p>
  </w:footnote>
  <w:footnote w:id="10">
    <w:p w:rsidR="0016619B" w:rsidRDefault="0016619B">
      <w:pPr>
        <w:pStyle w:val="11"/>
      </w:pPr>
      <w:r>
        <w:rPr>
          <w:rStyle w:val="a4"/>
          <w:sz w:val="21"/>
          <w:szCs w:val="21"/>
        </w:rPr>
        <w:footnoteRef/>
      </w:r>
      <w:r>
        <w:t xml:space="preserve"> </w:t>
      </w:r>
      <w:r>
        <w:rPr>
          <w:rFonts w:hint="eastAsia"/>
        </w:rPr>
        <w:t>吴理财：《从“管治”到“服务”》，第</w:t>
      </w:r>
      <w:r>
        <w:rPr>
          <w:rFonts w:hint="eastAsia"/>
        </w:rPr>
        <w:t>34</w:t>
      </w:r>
      <w:r>
        <w:rPr>
          <w:rFonts w:hint="eastAsia"/>
        </w:rPr>
        <w:t>页。</w:t>
      </w:r>
    </w:p>
  </w:footnote>
  <w:footnote w:id="11">
    <w:p w:rsidR="0016619B" w:rsidRDefault="0016619B">
      <w:pPr>
        <w:pStyle w:val="11"/>
      </w:pPr>
      <w:r>
        <w:rPr>
          <w:rStyle w:val="a4"/>
          <w:sz w:val="21"/>
          <w:szCs w:val="21"/>
        </w:rPr>
        <w:footnoteRef/>
      </w:r>
      <w:r>
        <w:t xml:space="preserve"> </w:t>
      </w:r>
      <w:r>
        <w:rPr>
          <w:rFonts w:hint="eastAsia"/>
        </w:rPr>
        <w:t>唐若兰、师丽、刘正芳：《我国县乡财政解困与政府层级改革》，《国家行政学院院报》，</w:t>
      </w:r>
      <w:r>
        <w:rPr>
          <w:rFonts w:hint="eastAsia"/>
        </w:rPr>
        <w:t>2007</w:t>
      </w:r>
      <w:r>
        <w:rPr>
          <w:rFonts w:hint="eastAsia"/>
        </w:rPr>
        <w:t>年第</w:t>
      </w:r>
      <w:r>
        <w:rPr>
          <w:rFonts w:hint="eastAsia"/>
        </w:rPr>
        <w:t>1</w:t>
      </w:r>
      <w:r>
        <w:rPr>
          <w:rFonts w:hint="eastAsia"/>
        </w:rPr>
        <w:t>期。</w:t>
      </w:r>
    </w:p>
  </w:footnote>
  <w:footnote w:id="12">
    <w:p w:rsidR="0016619B" w:rsidRDefault="0016619B">
      <w:pPr>
        <w:pStyle w:val="11"/>
      </w:pPr>
      <w:r>
        <w:rPr>
          <w:rStyle w:val="a4"/>
          <w:sz w:val="21"/>
          <w:szCs w:val="21"/>
        </w:rPr>
        <w:footnoteRef/>
      </w:r>
      <w:r>
        <w:t xml:space="preserve"> </w:t>
      </w:r>
      <w:r>
        <w:rPr>
          <w:rFonts w:hint="eastAsia"/>
        </w:rPr>
        <w:t>张宪法：《我国政府向转移支付制度改革的现实选择》，《科技情报开发与经济》，</w:t>
      </w:r>
      <w:r>
        <w:rPr>
          <w:rFonts w:hint="eastAsia"/>
        </w:rPr>
        <w:t>2005</w:t>
      </w:r>
      <w:r>
        <w:rPr>
          <w:rFonts w:hint="eastAsia"/>
        </w:rPr>
        <w:t>年第</w:t>
      </w:r>
      <w:r>
        <w:rPr>
          <w:rFonts w:hint="eastAsia"/>
        </w:rPr>
        <w:t>18</w:t>
      </w:r>
      <w:r>
        <w:rPr>
          <w:rFonts w:hint="eastAsia"/>
        </w:rPr>
        <w:t>期。</w:t>
      </w:r>
    </w:p>
  </w:footnote>
  <w:footnote w:id="13">
    <w:p w:rsidR="0016619B" w:rsidRDefault="0016619B">
      <w:pPr>
        <w:pStyle w:val="11"/>
        <w:rPr>
          <w:rFonts w:ascii="宋体" w:hAnsi="宋体"/>
        </w:rPr>
      </w:pPr>
      <w:r>
        <w:rPr>
          <w:rStyle w:val="a4"/>
        </w:rPr>
        <w:footnoteRef/>
      </w:r>
      <w:r>
        <w:t xml:space="preserve"> </w:t>
      </w:r>
      <w:r>
        <w:rPr>
          <w:rFonts w:ascii="宋体" w:hAnsi="宋体" w:hint="eastAsia"/>
        </w:rPr>
        <w:t>李由甲：《我国政府间财政转移支付制度的缺陷分析及优化策略》，《东方企业文化》，2011年第8期。</w:t>
      </w:r>
    </w:p>
  </w:footnote>
  <w:footnote w:id="14">
    <w:p w:rsidR="0016619B" w:rsidRDefault="0016619B">
      <w:pPr>
        <w:pStyle w:val="11"/>
      </w:pPr>
      <w:r>
        <w:rPr>
          <w:rStyle w:val="a4"/>
        </w:rPr>
        <w:footnoteRef/>
      </w:r>
      <w:r>
        <w:t xml:space="preserve"> </w:t>
      </w:r>
      <w:r>
        <w:rPr>
          <w:rFonts w:hint="eastAsia"/>
        </w:rPr>
        <w:t>李保：《省以下财政转移支付制度文献研究综述》，《商业时代》，</w:t>
      </w:r>
      <w:r>
        <w:rPr>
          <w:rFonts w:hint="eastAsia"/>
        </w:rPr>
        <w:t>2009</w:t>
      </w:r>
      <w:r>
        <w:rPr>
          <w:rFonts w:hint="eastAsia"/>
        </w:rPr>
        <w:t>年第</w:t>
      </w:r>
      <w:r>
        <w:rPr>
          <w:rFonts w:hint="eastAsia"/>
        </w:rPr>
        <w:t>36</w:t>
      </w:r>
      <w:r>
        <w:rPr>
          <w:rFonts w:hint="eastAsia"/>
        </w:rPr>
        <w:t>期。</w:t>
      </w:r>
    </w:p>
  </w:footnote>
  <w:footnote w:id="15">
    <w:p w:rsidR="0016619B" w:rsidRDefault="0016619B">
      <w:pPr>
        <w:pStyle w:val="11"/>
      </w:pPr>
      <w:r>
        <w:rPr>
          <w:rStyle w:val="a4"/>
        </w:rPr>
        <w:footnoteRef/>
      </w:r>
      <w:r>
        <w:t xml:space="preserve"> </w:t>
      </w:r>
      <w:r>
        <w:rPr>
          <w:rFonts w:hint="eastAsia"/>
        </w:rPr>
        <w:t>张世敬、刘爽：《规范我国专项转移支付制度的思考》，《中国民航飞行学院学报》，</w:t>
      </w:r>
      <w:r>
        <w:rPr>
          <w:rFonts w:hint="eastAsia"/>
        </w:rPr>
        <w:t>2009</w:t>
      </w:r>
      <w:r>
        <w:rPr>
          <w:rFonts w:hint="eastAsia"/>
        </w:rPr>
        <w:t>年第</w:t>
      </w:r>
      <w:r>
        <w:rPr>
          <w:rFonts w:hint="eastAsia"/>
        </w:rPr>
        <w:t>6</w:t>
      </w:r>
      <w:r>
        <w:rPr>
          <w:rFonts w:hint="eastAsia"/>
        </w:rPr>
        <w:t>期。</w:t>
      </w:r>
    </w:p>
  </w:footnote>
  <w:footnote w:id="16">
    <w:p w:rsidR="0016619B" w:rsidRDefault="0016619B">
      <w:pPr>
        <w:pStyle w:val="11"/>
      </w:pPr>
      <w:r>
        <w:rPr>
          <w:rStyle w:val="a4"/>
        </w:rPr>
        <w:footnoteRef/>
      </w:r>
      <w:r>
        <w:t xml:space="preserve"> </w:t>
      </w:r>
      <w:r>
        <w:rPr>
          <w:rFonts w:hint="eastAsia"/>
        </w:rPr>
        <w:t>章荣君、车莹：《乡镇政府行为扭曲的成因分析及对策探讨》，《云南行政学院学报》，</w:t>
      </w:r>
      <w:r>
        <w:rPr>
          <w:rFonts w:hint="eastAsia"/>
        </w:rPr>
        <w:t>2008</w:t>
      </w:r>
      <w:r>
        <w:rPr>
          <w:rFonts w:hint="eastAsia"/>
        </w:rPr>
        <w:t>年第</w:t>
      </w:r>
      <w:r>
        <w:rPr>
          <w:rFonts w:hint="eastAsia"/>
        </w:rPr>
        <w:t>4</w:t>
      </w:r>
      <w:r>
        <w:rPr>
          <w:rFonts w:hint="eastAsia"/>
        </w:rPr>
        <w:t>期。</w:t>
      </w:r>
    </w:p>
  </w:footnote>
  <w:footnote w:id="17">
    <w:p w:rsidR="0016619B" w:rsidRDefault="0016619B">
      <w:pPr>
        <w:pStyle w:val="11"/>
      </w:pPr>
      <w:r>
        <w:rPr>
          <w:rStyle w:val="a4"/>
        </w:rPr>
        <w:footnoteRef/>
      </w:r>
      <w:r>
        <w:t xml:space="preserve"> </w:t>
      </w:r>
      <w:r>
        <w:rPr>
          <w:rFonts w:hint="eastAsia"/>
        </w:rPr>
        <w:t>于李胜、李成：《税制分权改革、地方政府行为异化与上市公司税收遵从行为》，提交给“中国第七届实证会计国际研讨会”的论文，成都，西南交通大学，</w:t>
      </w:r>
      <w:r>
        <w:rPr>
          <w:rFonts w:hint="eastAsia"/>
        </w:rPr>
        <w:t>2008</w:t>
      </w:r>
      <w:r>
        <w:rPr>
          <w:rFonts w:hint="eastAsia"/>
        </w:rPr>
        <w:t>年。</w:t>
      </w:r>
    </w:p>
  </w:footnote>
  <w:footnote w:id="18">
    <w:p w:rsidR="0016619B" w:rsidRDefault="0016619B">
      <w:pPr>
        <w:pStyle w:val="11"/>
      </w:pPr>
      <w:r>
        <w:rPr>
          <w:rStyle w:val="a4"/>
        </w:rPr>
        <w:footnoteRef/>
      </w:r>
      <w:r>
        <w:t xml:space="preserve"> </w:t>
      </w:r>
      <w:r>
        <w:rPr>
          <w:rFonts w:hint="eastAsia"/>
        </w:rPr>
        <w:t>王方：《我国服务型政府构建进程中的异化现象及其回归》，河南大学硕士论文，</w:t>
      </w:r>
      <w:r>
        <w:rPr>
          <w:rFonts w:hint="eastAsia"/>
        </w:rPr>
        <w:t>2007</w:t>
      </w:r>
      <w:r>
        <w:rPr>
          <w:rFonts w:hint="eastAsia"/>
        </w:rPr>
        <w:t>年</w:t>
      </w:r>
      <w:r>
        <w:rPr>
          <w:rFonts w:hint="eastAsia"/>
        </w:rPr>
        <w:t>3</w:t>
      </w:r>
      <w:r>
        <w:rPr>
          <w:rFonts w:hint="eastAsia"/>
        </w:rPr>
        <w:t>月，第</w:t>
      </w:r>
      <w:r>
        <w:rPr>
          <w:rFonts w:hint="eastAsia"/>
        </w:rPr>
        <w:t>3</w:t>
      </w:r>
      <w:r>
        <w:rPr>
          <w:rFonts w:hint="eastAsia"/>
        </w:rPr>
        <w:t>页。</w:t>
      </w:r>
    </w:p>
  </w:footnote>
  <w:footnote w:id="19">
    <w:p w:rsidR="0016619B" w:rsidRDefault="0016619B">
      <w:pPr>
        <w:pStyle w:val="11"/>
      </w:pPr>
      <w:r>
        <w:rPr>
          <w:rStyle w:val="a4"/>
        </w:rPr>
        <w:footnoteRef/>
      </w:r>
      <w:r>
        <w:t xml:space="preserve"> </w:t>
      </w:r>
      <w:r>
        <w:rPr>
          <w:rFonts w:hint="eastAsia"/>
        </w:rPr>
        <w:t>张恒龙、康艺凡：《财政分权与地方政府行为异化》，《中南财经政法大学学报》，</w:t>
      </w:r>
      <w:r>
        <w:rPr>
          <w:rFonts w:hint="eastAsia"/>
        </w:rPr>
        <w:t>2007</w:t>
      </w:r>
      <w:r>
        <w:rPr>
          <w:rFonts w:hint="eastAsia"/>
        </w:rPr>
        <w:t>年第</w:t>
      </w:r>
      <w:r>
        <w:rPr>
          <w:rFonts w:hint="eastAsia"/>
        </w:rPr>
        <w:t>6</w:t>
      </w:r>
      <w:r>
        <w:rPr>
          <w:rFonts w:hint="eastAsia"/>
        </w:rPr>
        <w:t>期。</w:t>
      </w:r>
    </w:p>
  </w:footnote>
  <w:footnote w:id="20">
    <w:p w:rsidR="0016619B" w:rsidRDefault="0016619B">
      <w:pPr>
        <w:pStyle w:val="aa"/>
      </w:pPr>
      <w:r>
        <w:rPr>
          <w:rStyle w:val="a4"/>
        </w:rPr>
        <w:footnoteRef/>
      </w:r>
      <w:r>
        <w:rPr>
          <w:rFonts w:hint="eastAsia"/>
        </w:rPr>
        <w:t xml:space="preserve"> </w:t>
      </w:r>
      <w:r>
        <w:t>江</w:t>
      </w:r>
      <w:proofErr w:type="gramStart"/>
      <w:r>
        <w:t>世</w:t>
      </w:r>
      <w:proofErr w:type="gramEnd"/>
      <w:r>
        <w:t>银</w:t>
      </w:r>
      <w:r>
        <w:rPr>
          <w:rFonts w:hint="eastAsia"/>
        </w:rPr>
        <w:t>、</w:t>
      </w:r>
      <w:r>
        <w:t>杨伟霖</w:t>
      </w:r>
      <w:r>
        <w:rPr>
          <w:rFonts w:hint="eastAsia"/>
        </w:rPr>
        <w:t>：《论区域财政政策对区域经济发展的影响》，</w:t>
      </w:r>
      <w:r>
        <w:t>《贵州财经学院学报</w:t>
      </w:r>
      <w:r>
        <w:rPr>
          <w:rFonts w:hint="eastAsia"/>
        </w:rPr>
        <w:t>》，</w:t>
      </w:r>
      <w:r>
        <w:t xml:space="preserve">2003 </w:t>
      </w:r>
      <w:r>
        <w:t>第</w:t>
      </w:r>
      <w:r>
        <w:t>6</w:t>
      </w:r>
      <w:r>
        <w:t>期</w:t>
      </w:r>
      <w:r>
        <w:rPr>
          <w:rFonts w:hint="eastAsia"/>
        </w:rPr>
        <w:t>。</w:t>
      </w:r>
    </w:p>
  </w:footnote>
  <w:footnote w:id="21">
    <w:p w:rsidR="0016619B" w:rsidRDefault="0016619B">
      <w:pPr>
        <w:pStyle w:val="aa"/>
      </w:pPr>
      <w:r>
        <w:rPr>
          <w:rStyle w:val="a4"/>
        </w:rPr>
        <w:footnoteRef/>
      </w:r>
      <w:r>
        <w:rPr>
          <w:rFonts w:hint="eastAsia"/>
        </w:rPr>
        <w:t xml:space="preserve"> </w:t>
      </w:r>
      <w:r>
        <w:rPr>
          <w:rFonts w:hint="eastAsia"/>
        </w:rPr>
        <w:t>铁</w:t>
      </w:r>
      <w:proofErr w:type="gramStart"/>
      <w:r>
        <w:rPr>
          <w:rFonts w:hint="eastAsia"/>
        </w:rPr>
        <w:t>锴</w:t>
      </w:r>
      <w:proofErr w:type="gramEnd"/>
      <w:r>
        <w:rPr>
          <w:rFonts w:hint="eastAsia"/>
        </w:rPr>
        <w:t>：《论乡镇政府行为及其规范》，《理论学科》，</w:t>
      </w:r>
      <w:r>
        <w:rPr>
          <w:rFonts w:hint="eastAsia"/>
        </w:rPr>
        <w:t>2011</w:t>
      </w:r>
      <w:r>
        <w:rPr>
          <w:rFonts w:hint="eastAsia"/>
        </w:rPr>
        <w:t>年</w:t>
      </w:r>
      <w:r>
        <w:rPr>
          <w:rFonts w:hint="eastAsia"/>
        </w:rPr>
        <w:t>12</w:t>
      </w:r>
      <w:r>
        <w:rPr>
          <w:rFonts w:hint="eastAsia"/>
        </w:rPr>
        <w:t>月。</w:t>
      </w:r>
    </w:p>
  </w:footnote>
  <w:footnote w:id="22">
    <w:p w:rsidR="0016619B" w:rsidRDefault="0016619B">
      <w:pPr>
        <w:pStyle w:val="11"/>
      </w:pPr>
      <w:r>
        <w:rPr>
          <w:rStyle w:val="a4"/>
        </w:rPr>
        <w:footnoteRef/>
      </w:r>
      <w:r>
        <w:rPr>
          <w:rFonts w:hint="eastAsia"/>
        </w:rPr>
        <w:t xml:space="preserve"> </w:t>
      </w:r>
      <w:r>
        <w:rPr>
          <w:rFonts w:hint="eastAsia"/>
        </w:rPr>
        <w:t>道格拉斯·诺斯：《制度、制度变迁与经济绩效》，刘守英，译，上海三联书店，</w:t>
      </w:r>
      <w:r>
        <w:rPr>
          <w:rFonts w:hint="eastAsia"/>
        </w:rPr>
        <w:t>1994</w:t>
      </w:r>
      <w:r>
        <w:rPr>
          <w:rFonts w:hint="eastAsia"/>
        </w:rPr>
        <w:t>年版。</w:t>
      </w:r>
    </w:p>
  </w:footnote>
  <w:footnote w:id="23">
    <w:p w:rsidR="0016619B" w:rsidRDefault="0016619B">
      <w:pPr>
        <w:pStyle w:val="11"/>
      </w:pPr>
      <w:r>
        <w:rPr>
          <w:rStyle w:val="a4"/>
        </w:rPr>
        <w:footnoteRef/>
      </w:r>
      <w:r>
        <w:rPr>
          <w:rFonts w:hint="eastAsia"/>
          <w:kern w:val="0"/>
        </w:rPr>
        <w:t xml:space="preserve"> </w:t>
      </w:r>
      <w:r>
        <w:rPr>
          <w:rFonts w:hint="eastAsia"/>
          <w:kern w:val="0"/>
        </w:rPr>
        <w:t>赵树凯：《乡镇治理与政府制度化》，商务印书馆，</w:t>
      </w:r>
      <w:r>
        <w:rPr>
          <w:rFonts w:hint="eastAsia"/>
          <w:kern w:val="0"/>
        </w:rPr>
        <w:t>2010</w:t>
      </w:r>
      <w:r>
        <w:rPr>
          <w:rFonts w:hint="eastAsia"/>
          <w:kern w:val="0"/>
        </w:rPr>
        <w:t>年版，第</w:t>
      </w:r>
      <w:r>
        <w:rPr>
          <w:rFonts w:hint="eastAsia"/>
          <w:kern w:val="0"/>
        </w:rPr>
        <w:t>281</w:t>
      </w:r>
      <w:r>
        <w:rPr>
          <w:rFonts w:hint="eastAsia"/>
          <w:kern w:val="0"/>
        </w:rPr>
        <w:t>页。</w:t>
      </w:r>
    </w:p>
  </w:footnote>
  <w:footnote w:id="24">
    <w:p w:rsidR="0016619B" w:rsidRDefault="0016619B">
      <w:pPr>
        <w:pStyle w:val="aa"/>
      </w:pPr>
      <w:r>
        <w:rPr>
          <w:rStyle w:val="a4"/>
        </w:rPr>
        <w:footnoteRef/>
      </w:r>
      <w:r>
        <w:rPr>
          <w:rFonts w:hint="eastAsia"/>
        </w:rPr>
        <w:t xml:space="preserve"> </w:t>
      </w:r>
      <w:r>
        <w:rPr>
          <w:rFonts w:hint="eastAsia"/>
        </w:rPr>
        <w:t>铁</w:t>
      </w:r>
      <w:proofErr w:type="gramStart"/>
      <w:r>
        <w:rPr>
          <w:rFonts w:hint="eastAsia"/>
        </w:rPr>
        <w:t>锴</w:t>
      </w:r>
      <w:proofErr w:type="gramEnd"/>
      <w:r>
        <w:rPr>
          <w:rFonts w:hint="eastAsia"/>
        </w:rPr>
        <w:t>：《论乡镇政府行为及其规范》，《理论学科》，</w:t>
      </w:r>
      <w:r>
        <w:rPr>
          <w:rFonts w:hint="eastAsia"/>
        </w:rPr>
        <w:t>2011</w:t>
      </w:r>
      <w:r>
        <w:rPr>
          <w:rFonts w:hint="eastAsia"/>
        </w:rPr>
        <w:t>年</w:t>
      </w:r>
      <w:r>
        <w:rPr>
          <w:rFonts w:hint="eastAsia"/>
        </w:rPr>
        <w:t>12</w:t>
      </w:r>
      <w:r>
        <w:rPr>
          <w:rFonts w:hint="eastAsia"/>
        </w:rPr>
        <w:t>月。</w:t>
      </w:r>
    </w:p>
  </w:footnote>
  <w:footnote w:id="25">
    <w:p w:rsidR="0016619B" w:rsidRDefault="0016619B">
      <w:pPr>
        <w:pStyle w:val="aa"/>
      </w:pPr>
      <w:r>
        <w:rPr>
          <w:rStyle w:val="a4"/>
        </w:rPr>
        <w:footnoteRef/>
      </w:r>
      <w:r>
        <w:rPr>
          <w:rFonts w:hint="eastAsia"/>
        </w:rPr>
        <w:t xml:space="preserve"> </w:t>
      </w:r>
      <w:r>
        <w:rPr>
          <w:rFonts w:hint="eastAsia"/>
        </w:rPr>
        <w:t>朱光磊：《现代政府理论》，高等教育出版社，</w:t>
      </w:r>
      <w:r>
        <w:t>2006</w:t>
      </w:r>
      <w:r>
        <w:rPr>
          <w:rFonts w:hint="eastAsia"/>
        </w:rPr>
        <w:t>年版，第</w:t>
      </w:r>
      <w:r>
        <w:t>255</w:t>
      </w:r>
      <w:r>
        <w:rPr>
          <w:rFonts w:hint="eastAsia"/>
        </w:rPr>
        <w:t>页。</w:t>
      </w:r>
    </w:p>
  </w:footnote>
  <w:footnote w:id="26">
    <w:p w:rsidR="0016619B" w:rsidRDefault="0016619B">
      <w:pPr>
        <w:pStyle w:val="11"/>
      </w:pPr>
      <w:r>
        <w:rPr>
          <w:rStyle w:val="a4"/>
        </w:rPr>
        <w:footnoteRef/>
      </w:r>
      <w:r>
        <w:t xml:space="preserve"> </w:t>
      </w:r>
      <w:proofErr w:type="gramStart"/>
      <w:r>
        <w:rPr>
          <w:rFonts w:hint="eastAsia"/>
        </w:rPr>
        <w:t>荣敬本</w:t>
      </w:r>
      <w:proofErr w:type="gramEnd"/>
      <w:r>
        <w:rPr>
          <w:rFonts w:hint="eastAsia"/>
        </w:rPr>
        <w:t>：《从压力型体制向民主合作体制的转变——县乡两级政治体制改革》，中央编译出版社，</w:t>
      </w:r>
      <w:r>
        <w:rPr>
          <w:rFonts w:hint="eastAsia"/>
        </w:rPr>
        <w:t>1998</w:t>
      </w:r>
      <w:r>
        <w:rPr>
          <w:rFonts w:hint="eastAsia"/>
        </w:rPr>
        <w:t>年版，第</w:t>
      </w:r>
      <w:r>
        <w:rPr>
          <w:rFonts w:hint="eastAsia"/>
        </w:rPr>
        <w:t>28</w:t>
      </w:r>
      <w:r>
        <w:rPr>
          <w:rFonts w:hint="eastAsia"/>
        </w:rPr>
        <w:t>页。</w:t>
      </w:r>
    </w:p>
  </w:footnote>
  <w:footnote w:id="27">
    <w:p w:rsidR="0016619B" w:rsidRDefault="0016619B">
      <w:pPr>
        <w:pStyle w:val="aa"/>
      </w:pPr>
      <w:r>
        <w:rPr>
          <w:rStyle w:val="a4"/>
        </w:rPr>
        <w:footnoteRef/>
      </w:r>
      <w:r>
        <w:rPr>
          <w:rFonts w:hint="eastAsia"/>
        </w:rPr>
        <w:t xml:space="preserve"> </w:t>
      </w:r>
      <w:r>
        <w:rPr>
          <w:rFonts w:hint="eastAsia"/>
        </w:rPr>
        <w:t>王楠：《信息化条件下制造业企业工艺创新政策选择研究》，哈尔滨理工大学硕士论文，</w:t>
      </w:r>
      <w:r>
        <w:t>2009</w:t>
      </w:r>
      <w:r>
        <w:rPr>
          <w:rFonts w:hint="eastAsia"/>
        </w:rPr>
        <w:t>年。</w:t>
      </w:r>
    </w:p>
  </w:footnote>
  <w:footnote w:id="28">
    <w:p w:rsidR="0016619B" w:rsidRDefault="0016619B">
      <w:pPr>
        <w:pStyle w:val="aa"/>
      </w:pPr>
      <w:r>
        <w:rPr>
          <w:rStyle w:val="a4"/>
        </w:rPr>
        <w:footnoteRef/>
      </w:r>
      <w:r>
        <w:rPr>
          <w:rFonts w:hint="eastAsia"/>
        </w:rPr>
        <w:t xml:space="preserve"> </w:t>
      </w:r>
      <w:r>
        <w:rPr>
          <w:rFonts w:hint="eastAsia"/>
        </w:rPr>
        <w:t>刘国乾：《论服务型政府的法治环境》，云南大学硕士论文，</w:t>
      </w:r>
      <w:r>
        <w:rPr>
          <w:rFonts w:hint="eastAsia"/>
        </w:rPr>
        <w:t>2009</w:t>
      </w:r>
      <w:r>
        <w:rPr>
          <w:rFonts w:hint="eastAsia"/>
        </w:rPr>
        <w:t>年。</w:t>
      </w:r>
    </w:p>
  </w:footnote>
  <w:footnote w:id="29">
    <w:p w:rsidR="0016619B" w:rsidRDefault="0016619B">
      <w:pPr>
        <w:pStyle w:val="aa"/>
      </w:pPr>
      <w:r>
        <w:rPr>
          <w:rStyle w:val="a4"/>
        </w:rPr>
        <w:footnoteRef/>
      </w:r>
      <w:r>
        <w:t xml:space="preserve"> </w:t>
      </w:r>
      <w:r>
        <w:rPr>
          <w:rFonts w:hint="eastAsia"/>
        </w:rPr>
        <w:t>[</w:t>
      </w:r>
      <w:r>
        <w:rPr>
          <w:rFonts w:hint="eastAsia"/>
        </w:rPr>
        <w:t>美</w:t>
      </w:r>
      <w:r>
        <w:rPr>
          <w:rFonts w:hint="eastAsia"/>
        </w:rPr>
        <w:t>]</w:t>
      </w:r>
      <w:r>
        <w:rPr>
          <w:rFonts w:hint="eastAsia"/>
        </w:rPr>
        <w:t>詹姆斯·</w:t>
      </w:r>
      <w:r>
        <w:rPr>
          <w:rFonts w:hint="eastAsia"/>
        </w:rPr>
        <w:t>M</w:t>
      </w:r>
      <w:r>
        <w:rPr>
          <w:rFonts w:hint="eastAsia"/>
        </w:rPr>
        <w:t>·布坎南：《自由、市场与国家》，上海，三联出版社，</w:t>
      </w:r>
      <w:r>
        <w:rPr>
          <w:rFonts w:hint="eastAsia"/>
        </w:rPr>
        <w:t>1993</w:t>
      </w:r>
      <w:r>
        <w:rPr>
          <w:rFonts w:hint="eastAsia"/>
        </w:rPr>
        <w:t>年版。</w:t>
      </w:r>
    </w:p>
  </w:footnote>
  <w:footnote w:id="30">
    <w:p w:rsidR="0016619B" w:rsidRDefault="0016619B">
      <w:pPr>
        <w:pStyle w:val="11"/>
      </w:pPr>
      <w:r>
        <w:rPr>
          <w:rStyle w:val="a4"/>
        </w:rPr>
        <w:footnoteRef/>
      </w:r>
      <w:r>
        <w:rPr>
          <w:rFonts w:hint="eastAsia"/>
        </w:rPr>
        <w:t xml:space="preserve"> [</w:t>
      </w:r>
      <w:r>
        <w:rPr>
          <w:rFonts w:hint="eastAsia"/>
        </w:rPr>
        <w:t>美</w:t>
      </w:r>
      <w:r>
        <w:rPr>
          <w:rFonts w:hint="eastAsia"/>
        </w:rPr>
        <w:t>]</w:t>
      </w:r>
      <w:r>
        <w:rPr>
          <w:rFonts w:hint="eastAsia"/>
        </w:rPr>
        <w:t>丹尼斯·缪勒：《公共选择》，北京，商务印书馆，</w:t>
      </w:r>
      <w:r>
        <w:rPr>
          <w:rFonts w:hint="eastAsia"/>
        </w:rPr>
        <w:t>1992</w:t>
      </w:r>
      <w:r>
        <w:rPr>
          <w:rFonts w:hint="eastAsia"/>
        </w:rPr>
        <w:t>年版。</w:t>
      </w:r>
    </w:p>
  </w:footnote>
  <w:footnote w:id="31">
    <w:p w:rsidR="0016619B" w:rsidRDefault="0016619B">
      <w:pPr>
        <w:pStyle w:val="aa"/>
      </w:pPr>
      <w:r>
        <w:rPr>
          <w:rStyle w:val="a4"/>
        </w:rPr>
        <w:footnoteRef/>
      </w:r>
      <w:r>
        <w:t xml:space="preserve"> </w:t>
      </w:r>
      <w:proofErr w:type="gramStart"/>
      <w:r>
        <w:rPr>
          <w:rFonts w:hint="eastAsia"/>
        </w:rPr>
        <w:t>童颖华</w:t>
      </w:r>
      <w:proofErr w:type="gramEnd"/>
      <w:r>
        <w:rPr>
          <w:rFonts w:hint="eastAsia"/>
        </w:rPr>
        <w:t>、刘武根：《国内外政府职能基本理论研究综述》，《江西师范大学学报（哲学社会科学版）》，</w:t>
      </w:r>
      <w:r>
        <w:rPr>
          <w:rFonts w:hint="eastAsia"/>
        </w:rPr>
        <w:t>2007</w:t>
      </w:r>
      <w:r>
        <w:rPr>
          <w:rFonts w:hint="eastAsia"/>
        </w:rPr>
        <w:t>年第</w:t>
      </w:r>
      <w:r>
        <w:rPr>
          <w:rFonts w:hint="eastAsia"/>
        </w:rPr>
        <w:t>3</w:t>
      </w:r>
      <w:r>
        <w:rPr>
          <w:rFonts w:hint="eastAsia"/>
        </w:rPr>
        <w:t>期。</w:t>
      </w:r>
    </w:p>
  </w:footnote>
  <w:footnote w:id="32">
    <w:p w:rsidR="0016619B" w:rsidRDefault="0016619B">
      <w:pPr>
        <w:pStyle w:val="aa"/>
      </w:pPr>
      <w:r>
        <w:rPr>
          <w:rStyle w:val="a4"/>
        </w:rPr>
        <w:footnoteRef/>
      </w:r>
      <w:r>
        <w:rPr>
          <w:rFonts w:hint="eastAsia"/>
        </w:rPr>
        <w:t xml:space="preserve"> </w:t>
      </w:r>
      <w:r>
        <w:t>何炜：《西方政府职能理论的源流分析》，《南京社会科学》</w:t>
      </w:r>
      <w:r>
        <w:rPr>
          <w:rFonts w:hint="eastAsia"/>
        </w:rPr>
        <w:t>，</w:t>
      </w:r>
      <w:r>
        <w:t>1999</w:t>
      </w:r>
      <w:r>
        <w:t>年第</w:t>
      </w:r>
      <w:r>
        <w:t>7</w:t>
      </w:r>
      <w:r>
        <w:t>期。</w:t>
      </w:r>
    </w:p>
  </w:footnote>
  <w:footnote w:id="33">
    <w:p w:rsidR="0016619B" w:rsidRDefault="0016619B">
      <w:pPr>
        <w:pStyle w:val="aa"/>
      </w:pPr>
      <w:r>
        <w:rPr>
          <w:rStyle w:val="a4"/>
        </w:rPr>
        <w:footnoteRef/>
      </w:r>
      <w:r>
        <w:t xml:space="preserve"> </w:t>
      </w:r>
      <w:r>
        <w:rPr>
          <w:rFonts w:hint="eastAsia"/>
        </w:rPr>
        <w:t>李大林：《</w:t>
      </w:r>
      <w:r>
        <w:rPr>
          <w:rFonts w:hint="eastAsia"/>
          <w:bCs/>
        </w:rPr>
        <w:t>马克思主义政府职能的理论及其启示》，《甘肃社会科学》，</w:t>
      </w:r>
      <w:r>
        <w:rPr>
          <w:rFonts w:hint="eastAsia"/>
          <w:bCs/>
        </w:rPr>
        <w:t>2007</w:t>
      </w:r>
      <w:r>
        <w:rPr>
          <w:rFonts w:hint="eastAsia"/>
          <w:bCs/>
        </w:rPr>
        <w:t>年第</w:t>
      </w:r>
      <w:r>
        <w:rPr>
          <w:rFonts w:hint="eastAsia"/>
          <w:bCs/>
        </w:rPr>
        <w:t>6</w:t>
      </w:r>
      <w:r>
        <w:rPr>
          <w:rFonts w:hint="eastAsia"/>
          <w:bCs/>
        </w:rPr>
        <w:t>期。</w:t>
      </w:r>
    </w:p>
  </w:footnote>
  <w:footnote w:id="34">
    <w:p w:rsidR="0016619B" w:rsidRDefault="0016619B">
      <w:pPr>
        <w:pStyle w:val="11"/>
      </w:pPr>
      <w:r>
        <w:rPr>
          <w:rStyle w:val="a4"/>
        </w:rPr>
        <w:footnoteRef/>
      </w:r>
      <w:r>
        <w:t xml:space="preserve"> </w:t>
      </w:r>
      <w:r>
        <w:rPr>
          <w:rFonts w:hint="eastAsia"/>
        </w:rPr>
        <w:t>《马克思恩格斯选集》，第</w:t>
      </w:r>
      <w:r>
        <w:rPr>
          <w:rFonts w:hint="eastAsia"/>
        </w:rPr>
        <w:t>4</w:t>
      </w:r>
      <w:r>
        <w:rPr>
          <w:rFonts w:hint="eastAsia"/>
        </w:rPr>
        <w:t>卷，人民出版社</w:t>
      </w:r>
      <w:r>
        <w:rPr>
          <w:rFonts w:hint="eastAsia"/>
        </w:rPr>
        <w:t>1972</w:t>
      </w:r>
      <w:r>
        <w:rPr>
          <w:rFonts w:hint="eastAsia"/>
        </w:rPr>
        <w:t>年版，第</w:t>
      </w:r>
      <w:r>
        <w:rPr>
          <w:rFonts w:hint="eastAsia"/>
        </w:rPr>
        <w:t>483</w:t>
      </w:r>
      <w:r>
        <w:rPr>
          <w:rFonts w:hint="eastAsia"/>
        </w:rPr>
        <w:t>页</w:t>
      </w:r>
    </w:p>
  </w:footnote>
  <w:footnote w:id="35">
    <w:p w:rsidR="0016619B" w:rsidRDefault="0016619B">
      <w:pPr>
        <w:pStyle w:val="aa"/>
      </w:pPr>
      <w:r>
        <w:rPr>
          <w:rStyle w:val="a4"/>
        </w:rPr>
        <w:footnoteRef/>
      </w:r>
      <w:r>
        <w:t xml:space="preserve"> </w:t>
      </w:r>
      <w:r>
        <w:rPr>
          <w:rFonts w:hint="eastAsia"/>
        </w:rPr>
        <w:t>吴明昊：《关于完善中国乡镇政府职能体系的思考》，东北师范大学硕士论文，</w:t>
      </w:r>
      <w:r>
        <w:rPr>
          <w:rFonts w:hint="eastAsia"/>
        </w:rPr>
        <w:t>2008</w:t>
      </w:r>
      <w:r>
        <w:rPr>
          <w:rFonts w:hint="eastAsia"/>
        </w:rPr>
        <w:t>年。</w:t>
      </w:r>
    </w:p>
  </w:footnote>
  <w:footnote w:id="36">
    <w:p w:rsidR="0016619B" w:rsidRDefault="0016619B">
      <w:pPr>
        <w:pStyle w:val="11"/>
      </w:pPr>
      <w:r>
        <w:rPr>
          <w:rStyle w:val="a4"/>
        </w:rPr>
        <w:footnoteRef/>
      </w:r>
      <w:r>
        <w:rPr>
          <w:rFonts w:hint="eastAsia"/>
        </w:rPr>
        <w:t xml:space="preserve"> </w:t>
      </w:r>
      <w:r>
        <w:t>《马克思恩格斯选集》，第</w:t>
      </w:r>
      <w:r>
        <w:t>3</w:t>
      </w:r>
      <w:r>
        <w:t>卷，人民出版社</w:t>
      </w:r>
      <w:r>
        <w:t>1972</w:t>
      </w:r>
      <w:r>
        <w:t>年版，第</w:t>
      </w:r>
      <w:r>
        <w:t>320</w:t>
      </w:r>
      <w:r>
        <w:t>页</w:t>
      </w:r>
    </w:p>
  </w:footnote>
  <w:footnote w:id="37">
    <w:p w:rsidR="0016619B" w:rsidRDefault="0016619B">
      <w:pPr>
        <w:pStyle w:val="aa"/>
      </w:pPr>
      <w:r>
        <w:rPr>
          <w:rStyle w:val="a4"/>
        </w:rPr>
        <w:footnoteRef/>
      </w:r>
      <w:r>
        <w:rPr>
          <w:rFonts w:hint="eastAsia"/>
        </w:rPr>
        <w:t xml:space="preserve"> </w:t>
      </w:r>
      <w:proofErr w:type="gramStart"/>
      <w:r>
        <w:rPr>
          <w:rFonts w:hint="eastAsia"/>
        </w:rPr>
        <w:t>岳</w:t>
      </w:r>
      <w:proofErr w:type="gramEnd"/>
      <w:r>
        <w:rPr>
          <w:rFonts w:hint="eastAsia"/>
        </w:rPr>
        <w:t>艳美：《河南省城乡一体化进程中基本公共服务均等化问题研究》，河南大学硕士论文，</w:t>
      </w:r>
      <w:r>
        <w:rPr>
          <w:rFonts w:hint="eastAsia"/>
        </w:rPr>
        <w:t>2011</w:t>
      </w:r>
      <w:r>
        <w:rPr>
          <w:rFonts w:hint="eastAsia"/>
        </w:rPr>
        <w:t>年。</w:t>
      </w:r>
    </w:p>
  </w:footnote>
  <w:footnote w:id="38">
    <w:p w:rsidR="0016619B" w:rsidRDefault="0016619B">
      <w:pPr>
        <w:pStyle w:val="aa"/>
      </w:pPr>
      <w:r>
        <w:rPr>
          <w:rStyle w:val="a4"/>
        </w:rPr>
        <w:footnoteRef/>
      </w:r>
      <w:r>
        <w:rPr>
          <w:rFonts w:hint="eastAsia"/>
        </w:rPr>
        <w:t xml:space="preserve"> </w:t>
      </w:r>
      <w:r>
        <w:rPr>
          <w:rFonts w:hint="eastAsia"/>
        </w:rPr>
        <w:t>珍妮特•</w:t>
      </w:r>
      <w:r>
        <w:rPr>
          <w:rFonts w:hint="eastAsia"/>
        </w:rPr>
        <w:t>V</w:t>
      </w:r>
      <w:r>
        <w:rPr>
          <w:rFonts w:hint="eastAsia"/>
        </w:rPr>
        <w:t>•登哈特（</w:t>
      </w:r>
      <w:r>
        <w:rPr>
          <w:rFonts w:hint="eastAsia"/>
        </w:rPr>
        <w:t>Janet V.Denhardt</w:t>
      </w:r>
      <w:r>
        <w:rPr>
          <w:rFonts w:hint="eastAsia"/>
        </w:rPr>
        <w:t>），罗伯特•</w:t>
      </w:r>
      <w:r>
        <w:rPr>
          <w:rFonts w:hint="eastAsia"/>
        </w:rPr>
        <w:t>B</w:t>
      </w:r>
      <w:r>
        <w:rPr>
          <w:rFonts w:hint="eastAsia"/>
        </w:rPr>
        <w:t>•登哈特（</w:t>
      </w:r>
      <w:r>
        <w:rPr>
          <w:rFonts w:hint="eastAsia"/>
        </w:rPr>
        <w:t>Robert B.Denhardt</w:t>
      </w:r>
      <w:r>
        <w:rPr>
          <w:rFonts w:hint="eastAsia"/>
        </w:rPr>
        <w:t>）：《新公共服务：服务，而不是掌舵》，方兴、丁煌译，中国人民大学出版社，</w:t>
      </w:r>
      <w:r>
        <w:rPr>
          <w:rFonts w:hint="eastAsia"/>
        </w:rPr>
        <w:t>2010</w:t>
      </w:r>
      <w:r>
        <w:rPr>
          <w:rFonts w:hint="eastAsia"/>
        </w:rPr>
        <w:t>年版。</w:t>
      </w:r>
    </w:p>
  </w:footnote>
  <w:footnote w:id="39">
    <w:p w:rsidR="0016619B" w:rsidRDefault="0016619B">
      <w:pPr>
        <w:pStyle w:val="aa"/>
      </w:pPr>
      <w:r>
        <w:rPr>
          <w:rStyle w:val="a4"/>
        </w:rPr>
        <w:footnoteRef/>
      </w:r>
      <w:r>
        <w:t xml:space="preserve"> </w:t>
      </w:r>
      <w:r>
        <w:rPr>
          <w:rFonts w:hint="eastAsia"/>
        </w:rPr>
        <w:t>王曙光、蔡德发：《我国财政体制</w:t>
      </w:r>
      <w:r>
        <w:rPr>
          <w:rFonts w:hint="eastAsia"/>
        </w:rPr>
        <w:t>60</w:t>
      </w:r>
      <w:r>
        <w:rPr>
          <w:rFonts w:hint="eastAsia"/>
        </w:rPr>
        <w:t>年：演进、运行与优化》，《商业研究》，</w:t>
      </w:r>
      <w:r>
        <w:rPr>
          <w:rFonts w:hint="eastAsia"/>
        </w:rPr>
        <w:t>2009</w:t>
      </w:r>
      <w:r>
        <w:rPr>
          <w:rFonts w:hint="eastAsia"/>
        </w:rPr>
        <w:t>年第</w:t>
      </w:r>
      <w:r>
        <w:rPr>
          <w:rFonts w:hint="eastAsia"/>
        </w:rPr>
        <w:t>10</w:t>
      </w:r>
      <w:r>
        <w:rPr>
          <w:rFonts w:hint="eastAsia"/>
        </w:rPr>
        <w:t>期。</w:t>
      </w:r>
    </w:p>
  </w:footnote>
  <w:footnote w:id="40">
    <w:p w:rsidR="0016619B" w:rsidRDefault="0016619B">
      <w:pPr>
        <w:pStyle w:val="aa"/>
      </w:pPr>
      <w:r>
        <w:rPr>
          <w:rStyle w:val="a4"/>
        </w:rPr>
        <w:footnoteRef/>
      </w:r>
      <w:r>
        <w:t xml:space="preserve"> </w:t>
      </w:r>
      <w:r>
        <w:rPr>
          <w:rFonts w:hint="eastAsia"/>
        </w:rPr>
        <w:t>“三分</w:t>
      </w:r>
      <w:proofErr w:type="gramStart"/>
      <w:r>
        <w:rPr>
          <w:rFonts w:hint="eastAsia"/>
        </w:rPr>
        <w:t>一</w:t>
      </w:r>
      <w:proofErr w:type="gramEnd"/>
      <w:r>
        <w:rPr>
          <w:rFonts w:hint="eastAsia"/>
        </w:rPr>
        <w:t>返”，即根据财政与事权相结合原则，合理划分中央与地方的财政支出范围，地方财政主要负担本地区政权机关运转以及本地区经济、事业发展所需的支出；按照税种划分收人，明确中央与地方的收入范围；分设中央和地方两套税务机构；建立中央对地方的税收返还制度和过渡期转移支付制度。</w:t>
      </w:r>
    </w:p>
  </w:footnote>
  <w:footnote w:id="41">
    <w:p w:rsidR="0016619B" w:rsidRDefault="0016619B">
      <w:pPr>
        <w:pStyle w:val="aa"/>
      </w:pPr>
      <w:r>
        <w:rPr>
          <w:rStyle w:val="a4"/>
        </w:rPr>
        <w:footnoteRef/>
      </w:r>
      <w:r>
        <w:rPr>
          <w:rFonts w:hint="eastAsia"/>
        </w:rPr>
        <w:t xml:space="preserve"> </w:t>
      </w:r>
      <w:r>
        <w:rPr>
          <w:rFonts w:hint="eastAsia"/>
        </w:rPr>
        <w:t>刘尚希</w:t>
      </w:r>
      <w:r>
        <w:rPr>
          <w:rFonts w:hint="eastAsia"/>
        </w:rPr>
        <w:t xml:space="preserve">, </w:t>
      </w:r>
      <w:r>
        <w:rPr>
          <w:rFonts w:hint="eastAsia"/>
        </w:rPr>
        <w:t>杨良初、李成威：《优化公共收入结构</w:t>
      </w:r>
      <w:r>
        <w:rPr>
          <w:rFonts w:hint="eastAsia"/>
        </w:rPr>
        <w:t xml:space="preserve">: </w:t>
      </w:r>
      <w:r>
        <w:rPr>
          <w:rFonts w:hint="eastAsia"/>
        </w:rPr>
        <w:t>财政增收的重要途径之一》，杭州师范学院学报，</w:t>
      </w:r>
      <w:r>
        <w:rPr>
          <w:rFonts w:hint="eastAsia"/>
        </w:rPr>
        <w:t>2005</w:t>
      </w:r>
      <w:r>
        <w:rPr>
          <w:rFonts w:hint="eastAsia"/>
        </w:rPr>
        <w:t>年第</w:t>
      </w:r>
      <w:r>
        <w:rPr>
          <w:rFonts w:hint="eastAsia"/>
        </w:rPr>
        <w:t>5</w:t>
      </w:r>
      <w:r>
        <w:rPr>
          <w:rFonts w:hint="eastAsia"/>
        </w:rPr>
        <w:t>期。</w:t>
      </w:r>
    </w:p>
  </w:footnote>
  <w:footnote w:id="42">
    <w:p w:rsidR="0016619B" w:rsidRDefault="0016619B">
      <w:pPr>
        <w:pStyle w:val="aa"/>
      </w:pPr>
      <w:r>
        <w:rPr>
          <w:rStyle w:val="a4"/>
        </w:rPr>
        <w:footnoteRef/>
      </w:r>
      <w:r>
        <w:rPr>
          <w:rFonts w:hint="eastAsia"/>
        </w:rPr>
        <w:t xml:space="preserve"> </w:t>
      </w:r>
      <w:r>
        <w:rPr>
          <w:rFonts w:hint="eastAsia"/>
        </w:rPr>
        <w:t>王曙光、蔡德发：《我国财政体制</w:t>
      </w:r>
      <w:r>
        <w:rPr>
          <w:rFonts w:hint="eastAsia"/>
        </w:rPr>
        <w:t>60</w:t>
      </w:r>
      <w:r>
        <w:rPr>
          <w:rFonts w:hint="eastAsia"/>
        </w:rPr>
        <w:t>年：演进、运行与优化》，《商业研究》，</w:t>
      </w:r>
      <w:r>
        <w:rPr>
          <w:rFonts w:hint="eastAsia"/>
        </w:rPr>
        <w:t>2009</w:t>
      </w:r>
      <w:r>
        <w:rPr>
          <w:rFonts w:hint="eastAsia"/>
        </w:rPr>
        <w:t>年第</w:t>
      </w:r>
      <w:r>
        <w:rPr>
          <w:rFonts w:hint="eastAsia"/>
        </w:rPr>
        <w:t>10</w:t>
      </w:r>
      <w:r>
        <w:rPr>
          <w:rFonts w:hint="eastAsia"/>
        </w:rPr>
        <w:t>期。</w:t>
      </w:r>
    </w:p>
  </w:footnote>
  <w:footnote w:id="43">
    <w:p w:rsidR="0016619B" w:rsidRDefault="0016619B">
      <w:pPr>
        <w:pStyle w:val="aa"/>
      </w:pPr>
      <w:r>
        <w:rPr>
          <w:rStyle w:val="a4"/>
        </w:rPr>
        <w:footnoteRef/>
      </w:r>
      <w:r>
        <w:rPr>
          <w:rFonts w:hint="eastAsia"/>
        </w:rPr>
        <w:t xml:space="preserve"> </w:t>
      </w:r>
      <w:r>
        <w:rPr>
          <w:rFonts w:hint="eastAsia"/>
        </w:rPr>
        <w:t>张恒龙、康艺凡：《财政分权与地方政府行为异化》，中南</w:t>
      </w:r>
      <w:proofErr w:type="gramStart"/>
      <w:r>
        <w:rPr>
          <w:rFonts w:hint="eastAsia"/>
        </w:rPr>
        <w:t>财经政法</w:t>
      </w:r>
      <w:proofErr w:type="gramEnd"/>
      <w:r>
        <w:rPr>
          <w:rFonts w:hint="eastAsia"/>
        </w:rPr>
        <w:t>大学学报，</w:t>
      </w:r>
      <w:r>
        <w:rPr>
          <w:rFonts w:hint="eastAsia"/>
        </w:rPr>
        <w:t>2007</w:t>
      </w:r>
      <w:r>
        <w:rPr>
          <w:rFonts w:hint="eastAsia"/>
        </w:rPr>
        <w:t>年第</w:t>
      </w:r>
      <w:r>
        <w:rPr>
          <w:rFonts w:hint="eastAsia"/>
        </w:rPr>
        <w:t>6</w:t>
      </w:r>
      <w:r>
        <w:rPr>
          <w:rFonts w:hint="eastAsia"/>
        </w:rPr>
        <w:t>期。</w:t>
      </w:r>
    </w:p>
  </w:footnote>
  <w:footnote w:id="44">
    <w:p w:rsidR="0016619B" w:rsidRDefault="0016619B">
      <w:pPr>
        <w:pStyle w:val="aa"/>
      </w:pPr>
      <w:r>
        <w:rPr>
          <w:rStyle w:val="a4"/>
        </w:rPr>
        <w:footnoteRef/>
      </w:r>
      <w:r>
        <w:rPr>
          <w:rFonts w:hint="eastAsia"/>
        </w:rPr>
        <w:t xml:space="preserve"> </w:t>
      </w:r>
      <w:r>
        <w:rPr>
          <w:rFonts w:hint="eastAsia"/>
        </w:rPr>
        <w:t>朱绍明：《我国财政转移支付制度现状、问题与对策研究》，安徽大学硕士论文，</w:t>
      </w:r>
      <w:r>
        <w:rPr>
          <w:rFonts w:hint="eastAsia"/>
        </w:rPr>
        <w:t>2007</w:t>
      </w:r>
      <w:r>
        <w:rPr>
          <w:rFonts w:hint="eastAsia"/>
        </w:rPr>
        <w:t>年。</w:t>
      </w:r>
    </w:p>
  </w:footnote>
  <w:footnote w:id="45">
    <w:p w:rsidR="0016619B" w:rsidRDefault="0016619B">
      <w:pPr>
        <w:pStyle w:val="aa"/>
      </w:pPr>
      <w:r>
        <w:rPr>
          <w:rStyle w:val="a4"/>
        </w:rPr>
        <w:footnoteRef/>
      </w:r>
      <w:r>
        <w:rPr>
          <w:rFonts w:hint="eastAsia"/>
        </w:rPr>
        <w:t xml:space="preserve"> </w:t>
      </w:r>
      <w:r>
        <w:rPr>
          <w:rFonts w:hint="eastAsia"/>
        </w:rPr>
        <w:t>王绍光：《中国财政转移支付的政治逻辑》，《战略管理》，</w:t>
      </w:r>
      <w:r>
        <w:t>2002</w:t>
      </w:r>
      <w:r>
        <w:rPr>
          <w:rFonts w:hint="eastAsia"/>
        </w:rPr>
        <w:t>年第</w:t>
      </w:r>
      <w:r>
        <w:t>3</w:t>
      </w:r>
      <w:r>
        <w:rPr>
          <w:rFonts w:hint="eastAsia"/>
        </w:rPr>
        <w:t>期。</w:t>
      </w:r>
    </w:p>
  </w:footnote>
  <w:footnote w:id="46">
    <w:p w:rsidR="0016619B" w:rsidRDefault="0016619B">
      <w:pPr>
        <w:pStyle w:val="aa"/>
      </w:pPr>
      <w:r>
        <w:rPr>
          <w:rStyle w:val="a4"/>
        </w:rPr>
        <w:footnoteRef/>
      </w:r>
      <w:r>
        <w:rPr>
          <w:rFonts w:hint="eastAsia"/>
        </w:rPr>
        <w:t xml:space="preserve"> </w:t>
      </w:r>
      <w:r>
        <w:rPr>
          <w:rFonts w:hint="eastAsia"/>
        </w:rPr>
        <w:t>财政分级包干制的主要内容是，中央地方财政分级管理，各级政府根据其支出需求，确定一个财政收入基数，然后根据本地区财政收入能力，确定一个与上级政府的收入分成比例，该比例一般首先满足地方的收入基数。地方收入基数部分和超收分成部分都作为地方本级的财政收入，地方拥有独立的预算权和使用权。</w:t>
      </w:r>
    </w:p>
  </w:footnote>
  <w:footnote w:id="47">
    <w:p w:rsidR="0016619B" w:rsidRDefault="0016619B">
      <w:pPr>
        <w:pStyle w:val="aa"/>
      </w:pPr>
      <w:r>
        <w:rPr>
          <w:rStyle w:val="a4"/>
        </w:rPr>
        <w:footnoteRef/>
      </w:r>
      <w:r>
        <w:t xml:space="preserve"> </w:t>
      </w:r>
      <w:r>
        <w:rPr>
          <w:rFonts w:hint="eastAsia"/>
        </w:rPr>
        <w:t>“分灶吃饭”分五种情况：京、津、</w:t>
      </w:r>
      <w:proofErr w:type="gramStart"/>
      <w:r>
        <w:rPr>
          <w:rFonts w:hint="eastAsia"/>
        </w:rPr>
        <w:t>沪仍统收</w:t>
      </w:r>
      <w:proofErr w:type="gramEnd"/>
      <w:r>
        <w:rPr>
          <w:rFonts w:hint="eastAsia"/>
        </w:rPr>
        <w:t>统支，江苏省按固定比例上缴，广东省按固定定额上缴、福建省按固定定额补贴，其他省“划分收支、分级包干”，其中对贫穷省区有照顾。</w:t>
      </w:r>
    </w:p>
  </w:footnote>
  <w:footnote w:id="48">
    <w:p w:rsidR="0016619B" w:rsidRDefault="0016619B">
      <w:pPr>
        <w:pStyle w:val="aa"/>
      </w:pPr>
      <w:r>
        <w:rPr>
          <w:rStyle w:val="a4"/>
        </w:rPr>
        <w:footnoteRef/>
      </w:r>
      <w:r>
        <w:rPr>
          <w:rFonts w:hint="eastAsia"/>
        </w:rPr>
        <w:t xml:space="preserve"> </w:t>
      </w:r>
      <w:r>
        <w:rPr>
          <w:rFonts w:hint="eastAsia"/>
        </w:rPr>
        <w:t>“财政包干”分六种情况：收入递增包干（</w:t>
      </w:r>
      <w:r>
        <w:rPr>
          <w:rFonts w:hint="eastAsia"/>
        </w:rPr>
        <w:t>6</w:t>
      </w:r>
      <w:r>
        <w:rPr>
          <w:rFonts w:hint="eastAsia"/>
        </w:rPr>
        <w:t>个省市）、总额分成（三个省市）、总额分成加增长分成（三个计划单列市）、上解额递增包干（两个省）、定额上解（三个省市）、定额补助（十四个省）。</w:t>
      </w:r>
    </w:p>
  </w:footnote>
  <w:footnote w:id="49">
    <w:p w:rsidR="0016619B" w:rsidRDefault="0016619B">
      <w:pPr>
        <w:pStyle w:val="aa"/>
      </w:pPr>
      <w:r>
        <w:rPr>
          <w:rStyle w:val="a4"/>
        </w:rPr>
        <w:footnoteRef/>
      </w:r>
      <w:r>
        <w:t xml:space="preserve"> </w:t>
      </w:r>
      <w:r>
        <w:rPr>
          <w:rFonts w:hint="eastAsia"/>
        </w:rPr>
        <w:t>数据来源自表</w:t>
      </w:r>
      <w:r>
        <w:rPr>
          <w:rFonts w:hint="eastAsia"/>
        </w:rPr>
        <w:t>2-2</w:t>
      </w:r>
    </w:p>
  </w:footnote>
  <w:footnote w:id="50">
    <w:p w:rsidR="0016619B" w:rsidRDefault="0016619B">
      <w:pPr>
        <w:pStyle w:val="aa"/>
      </w:pPr>
      <w:r>
        <w:rPr>
          <w:rStyle w:val="a4"/>
        </w:rPr>
        <w:footnoteRef/>
      </w:r>
      <w:r>
        <w:rPr>
          <w:rFonts w:hint="eastAsia"/>
          <w:color w:val="FF0000"/>
        </w:rPr>
        <w:t xml:space="preserve"> </w:t>
      </w:r>
      <w:r>
        <w:rPr>
          <w:rFonts w:hint="eastAsia"/>
        </w:rPr>
        <w:t>过渡期转移支付设立了一般转移支付，建立了中央专项补助拨款制度，初步建立了过渡期转移支付办法。</w:t>
      </w:r>
    </w:p>
  </w:footnote>
  <w:footnote w:id="51">
    <w:p w:rsidR="0016619B" w:rsidRDefault="0016619B">
      <w:pPr>
        <w:pStyle w:val="aa"/>
      </w:pPr>
      <w:r>
        <w:rPr>
          <w:rStyle w:val="a4"/>
        </w:rPr>
        <w:footnoteRef/>
      </w:r>
      <w:r>
        <w:rPr>
          <w:rFonts w:hint="eastAsia"/>
        </w:rPr>
        <w:t xml:space="preserve"> </w:t>
      </w:r>
      <w:r>
        <w:rPr>
          <w:rFonts w:hint="eastAsia"/>
        </w:rPr>
        <w:t>《关于印发所得税收入分享改革方案的通知》，国发</w:t>
      </w:r>
      <w:r>
        <w:rPr>
          <w:rFonts w:hint="eastAsia"/>
        </w:rPr>
        <w:t>[2001]37</w:t>
      </w:r>
      <w:r>
        <w:rPr>
          <w:rFonts w:hint="eastAsia"/>
        </w:rPr>
        <w:t>号，</w:t>
      </w:r>
      <w:hyperlink r:id="rId1" w:history="1">
        <w:r>
          <w:rPr>
            <w:rStyle w:val="a5"/>
          </w:rPr>
          <w:t>http://www.chinaacc.com/new/63/67/88/2001/12/ad49441610111132110025344.htm</w:t>
        </w:r>
      </w:hyperlink>
      <w:r>
        <w:rPr>
          <w:rFonts w:hint="eastAsia"/>
        </w:rPr>
        <w:t>。</w:t>
      </w:r>
    </w:p>
  </w:footnote>
  <w:footnote w:id="52">
    <w:p w:rsidR="0016619B" w:rsidRDefault="0016619B">
      <w:pPr>
        <w:pStyle w:val="aa"/>
      </w:pPr>
      <w:r>
        <w:rPr>
          <w:rStyle w:val="a4"/>
        </w:rPr>
        <w:footnoteRef/>
      </w:r>
      <w:r>
        <w:rPr>
          <w:rFonts w:hint="eastAsia"/>
        </w:rPr>
        <w:t xml:space="preserve"> </w:t>
      </w:r>
      <w:r>
        <w:rPr>
          <w:rFonts w:hint="eastAsia"/>
        </w:rPr>
        <w:t>朱绍明：《我国财政转移支付制度现状、问题与对策研究》，安徽大学硕士论文，</w:t>
      </w:r>
      <w:r>
        <w:rPr>
          <w:rFonts w:hint="eastAsia"/>
        </w:rPr>
        <w:t>2007</w:t>
      </w:r>
      <w:r>
        <w:rPr>
          <w:rFonts w:hint="eastAsia"/>
        </w:rPr>
        <w:t>年。</w:t>
      </w:r>
    </w:p>
  </w:footnote>
  <w:footnote w:id="53">
    <w:p w:rsidR="0016619B" w:rsidRDefault="0016619B">
      <w:pPr>
        <w:pStyle w:val="11"/>
        <w:rPr>
          <w:spacing w:val="-2"/>
        </w:rPr>
      </w:pPr>
      <w:r>
        <w:rPr>
          <w:rStyle w:val="a4"/>
          <w:spacing w:val="-2"/>
        </w:rPr>
        <w:footnoteRef/>
      </w:r>
      <w:r>
        <w:rPr>
          <w:spacing w:val="-2"/>
        </w:rPr>
        <w:t xml:space="preserve"> </w:t>
      </w:r>
      <w:r>
        <w:rPr>
          <w:rFonts w:hint="eastAsia"/>
          <w:spacing w:val="-2"/>
        </w:rPr>
        <w:t>上海财经大学公共政策研究中心：《</w:t>
      </w:r>
      <w:r>
        <w:rPr>
          <w:spacing w:val="-2"/>
        </w:rPr>
        <w:t>2007</w:t>
      </w:r>
      <w:r>
        <w:rPr>
          <w:rFonts w:hint="eastAsia"/>
          <w:spacing w:val="-2"/>
        </w:rPr>
        <w:t>中国财政发展报告》，上海财经大学出版社，</w:t>
      </w:r>
      <w:r>
        <w:rPr>
          <w:spacing w:val="-2"/>
        </w:rPr>
        <w:t>2007</w:t>
      </w:r>
      <w:r>
        <w:rPr>
          <w:rFonts w:hint="eastAsia"/>
          <w:spacing w:val="-2"/>
        </w:rPr>
        <w:t>年版，第</w:t>
      </w:r>
      <w:r>
        <w:rPr>
          <w:spacing w:val="-2"/>
        </w:rPr>
        <w:t>202</w:t>
      </w:r>
      <w:r>
        <w:rPr>
          <w:rFonts w:hint="eastAsia"/>
          <w:spacing w:val="-2"/>
        </w:rPr>
        <w:t>页。</w:t>
      </w:r>
    </w:p>
  </w:footnote>
  <w:footnote w:id="54">
    <w:p w:rsidR="0016619B" w:rsidRDefault="0016619B">
      <w:pPr>
        <w:pStyle w:val="aa"/>
      </w:pPr>
      <w:r>
        <w:rPr>
          <w:rStyle w:val="a4"/>
        </w:rPr>
        <w:footnoteRef/>
      </w:r>
      <w:r>
        <w:t xml:space="preserve"> </w:t>
      </w:r>
      <w:r>
        <w:rPr>
          <w:rFonts w:hint="eastAsia"/>
        </w:rPr>
        <w:t>宋学红：《规范我国政府间转移支付制度的几点思考》，《税务与经济》，</w:t>
      </w:r>
      <w:r>
        <w:rPr>
          <w:rFonts w:hint="eastAsia"/>
        </w:rPr>
        <w:t>2006</w:t>
      </w:r>
      <w:r>
        <w:rPr>
          <w:rFonts w:hint="eastAsia"/>
        </w:rPr>
        <w:t>年</w:t>
      </w:r>
      <w:r>
        <w:rPr>
          <w:rFonts w:hint="eastAsia"/>
        </w:rPr>
        <w:t>05</w:t>
      </w:r>
      <w:r>
        <w:rPr>
          <w:rFonts w:hint="eastAsia"/>
        </w:rPr>
        <w:t>期。</w:t>
      </w:r>
    </w:p>
  </w:footnote>
  <w:footnote w:id="55">
    <w:p w:rsidR="0016619B" w:rsidRDefault="0016619B">
      <w:pPr>
        <w:pStyle w:val="aa"/>
      </w:pPr>
      <w:r>
        <w:rPr>
          <w:rStyle w:val="a4"/>
        </w:rPr>
        <w:footnoteRef/>
      </w:r>
      <w:r>
        <w:t xml:space="preserve"> </w:t>
      </w:r>
      <w:r>
        <w:rPr>
          <w:rFonts w:hint="eastAsia"/>
        </w:rPr>
        <w:t>本节中的数据均来源于中华人民共和国财政部网站。</w:t>
      </w:r>
    </w:p>
  </w:footnote>
  <w:footnote w:id="56">
    <w:p w:rsidR="0016619B" w:rsidRDefault="0016619B">
      <w:pPr>
        <w:pStyle w:val="aa"/>
      </w:pPr>
      <w:r>
        <w:rPr>
          <w:rStyle w:val="a4"/>
        </w:rPr>
        <w:footnoteRef/>
      </w:r>
      <w:r>
        <w:t xml:space="preserve"> </w:t>
      </w:r>
      <w:r>
        <w:rPr>
          <w:rFonts w:hint="eastAsia"/>
        </w:rPr>
        <w:t>数据来源于《中国统计年鉴》（</w:t>
      </w:r>
      <w:r>
        <w:rPr>
          <w:rFonts w:hint="eastAsia"/>
        </w:rPr>
        <w:t>2011</w:t>
      </w:r>
      <w:r>
        <w:rPr>
          <w:rFonts w:hint="eastAsia"/>
        </w:rPr>
        <w:t>版），其中各区域比例根据年鉴中各省的财政收支状况推算而来。</w:t>
      </w:r>
    </w:p>
  </w:footnote>
  <w:footnote w:id="57">
    <w:p w:rsidR="0016619B" w:rsidRDefault="0016619B">
      <w:pPr>
        <w:pStyle w:val="aa"/>
      </w:pPr>
      <w:r>
        <w:rPr>
          <w:rStyle w:val="a4"/>
        </w:rPr>
        <w:footnoteRef/>
      </w:r>
      <w:r>
        <w:t xml:space="preserve"> </w:t>
      </w:r>
      <w:r>
        <w:rPr>
          <w:rFonts w:hint="eastAsia"/>
        </w:rPr>
        <w:t>同上。</w:t>
      </w:r>
    </w:p>
  </w:footnote>
  <w:footnote w:id="58">
    <w:p w:rsidR="0016619B" w:rsidRDefault="0016619B">
      <w:pPr>
        <w:pStyle w:val="aa"/>
      </w:pPr>
      <w:r>
        <w:rPr>
          <w:rStyle w:val="a4"/>
        </w:rPr>
        <w:footnoteRef/>
      </w:r>
      <w:r>
        <w:t xml:space="preserve"> </w:t>
      </w:r>
      <w:r>
        <w:rPr>
          <w:rFonts w:hint="eastAsia"/>
        </w:rPr>
        <w:t>同上。</w:t>
      </w:r>
    </w:p>
  </w:footnote>
  <w:footnote w:id="59">
    <w:p w:rsidR="0016619B" w:rsidRDefault="0016619B">
      <w:pPr>
        <w:pStyle w:val="aa"/>
      </w:pPr>
      <w:r>
        <w:rPr>
          <w:rStyle w:val="a4"/>
        </w:rPr>
        <w:footnoteRef/>
      </w:r>
      <w:r>
        <w:rPr>
          <w:rFonts w:hint="eastAsia"/>
        </w:rPr>
        <w:t xml:space="preserve"> </w:t>
      </w:r>
      <w:r>
        <w:rPr>
          <w:rFonts w:hint="eastAsia"/>
        </w:rPr>
        <w:t>赵树凯，《乡镇治理与政府制度化》，商务印书馆，</w:t>
      </w:r>
      <w:r>
        <w:rPr>
          <w:rFonts w:hint="eastAsia"/>
        </w:rPr>
        <w:t>2010</w:t>
      </w:r>
      <w:r>
        <w:rPr>
          <w:rFonts w:hint="eastAsia"/>
        </w:rPr>
        <w:t>（</w:t>
      </w:r>
      <w:r>
        <w:rPr>
          <w:rFonts w:hint="eastAsia"/>
        </w:rPr>
        <w:t>278</w:t>
      </w:r>
      <w:r>
        <w:rPr>
          <w:rFonts w:hint="eastAsia"/>
        </w:rPr>
        <w:t>页）。</w:t>
      </w:r>
    </w:p>
  </w:footnote>
  <w:footnote w:id="60">
    <w:p w:rsidR="0016619B" w:rsidRDefault="0016619B">
      <w:pPr>
        <w:pStyle w:val="11"/>
      </w:pPr>
      <w:r>
        <w:rPr>
          <w:rStyle w:val="a4"/>
        </w:rPr>
        <w:footnoteRef/>
      </w:r>
      <w:r>
        <w:rPr>
          <w:rFonts w:hint="eastAsia"/>
          <w:kern w:val="0"/>
        </w:rPr>
        <w:t xml:space="preserve"> </w:t>
      </w:r>
      <w:r>
        <w:rPr>
          <w:rFonts w:hint="eastAsia"/>
          <w:kern w:val="0"/>
        </w:rPr>
        <w:t>同上，</w:t>
      </w:r>
      <w:r>
        <w:rPr>
          <w:rFonts w:hint="eastAsia"/>
          <w:kern w:val="0"/>
        </w:rPr>
        <w:t>283</w:t>
      </w:r>
      <w:r>
        <w:rPr>
          <w:rFonts w:hint="eastAsia"/>
          <w:kern w:val="0"/>
        </w:rPr>
        <w:t>页。</w:t>
      </w:r>
    </w:p>
  </w:footnote>
  <w:footnote w:id="61">
    <w:p w:rsidR="0016619B" w:rsidRDefault="0016619B">
      <w:pPr>
        <w:pStyle w:val="aa"/>
      </w:pPr>
      <w:r>
        <w:rPr>
          <w:rStyle w:val="a4"/>
        </w:rPr>
        <w:footnoteRef/>
      </w:r>
      <w:r>
        <w:t xml:space="preserve"> </w:t>
      </w:r>
      <w:r>
        <w:rPr>
          <w:rFonts w:hint="eastAsia"/>
        </w:rPr>
        <w:t>这些文件的文件名都做了部分省略。</w:t>
      </w:r>
    </w:p>
  </w:footnote>
  <w:footnote w:id="62">
    <w:p w:rsidR="0016619B" w:rsidRDefault="0016619B">
      <w:pPr>
        <w:pStyle w:val="aa"/>
      </w:pPr>
      <w:r>
        <w:rPr>
          <w:rStyle w:val="a4"/>
        </w:rPr>
        <w:footnoteRef/>
      </w:r>
      <w:r>
        <w:rPr>
          <w:rFonts w:hint="eastAsia"/>
        </w:rPr>
        <w:t xml:space="preserve"> </w:t>
      </w:r>
      <w:r>
        <w:rPr>
          <w:rFonts w:hint="eastAsia"/>
        </w:rPr>
        <w:t>《浙江省村级公益事业建设一事一议省级财政奖补项目和资金管理暂行办法》，</w:t>
      </w:r>
      <w:proofErr w:type="gramStart"/>
      <w:r>
        <w:rPr>
          <w:rFonts w:hint="eastAsia"/>
        </w:rPr>
        <w:t>浙财基</w:t>
      </w:r>
      <w:proofErr w:type="gramEnd"/>
      <w:r>
        <w:rPr>
          <w:rFonts w:hint="eastAsia"/>
        </w:rPr>
        <w:t>〔</w:t>
      </w:r>
      <w:r>
        <w:rPr>
          <w:rFonts w:hint="eastAsia"/>
        </w:rPr>
        <w:t>2010</w:t>
      </w:r>
      <w:r>
        <w:rPr>
          <w:rFonts w:hint="eastAsia"/>
        </w:rPr>
        <w:t>〕</w:t>
      </w:r>
      <w:r>
        <w:rPr>
          <w:rFonts w:hint="eastAsia"/>
        </w:rPr>
        <w:t>10</w:t>
      </w:r>
      <w:r>
        <w:rPr>
          <w:rFonts w:hint="eastAsia"/>
        </w:rPr>
        <w:t>号</w:t>
      </w:r>
    </w:p>
  </w:footnote>
  <w:footnote w:id="63">
    <w:p w:rsidR="0016619B" w:rsidRDefault="0016619B">
      <w:pPr>
        <w:pStyle w:val="aa"/>
      </w:pPr>
      <w:r>
        <w:rPr>
          <w:rStyle w:val="a4"/>
        </w:rPr>
        <w:footnoteRef/>
      </w:r>
      <w:r>
        <w:t xml:space="preserve"> </w:t>
      </w:r>
      <w:r>
        <w:rPr>
          <w:rFonts w:hint="eastAsia"/>
        </w:rPr>
        <w:t>铁</w:t>
      </w:r>
      <w:proofErr w:type="gramStart"/>
      <w:r>
        <w:rPr>
          <w:rFonts w:hint="eastAsia"/>
        </w:rPr>
        <w:t>锴</w:t>
      </w:r>
      <w:proofErr w:type="gramEnd"/>
      <w:r>
        <w:rPr>
          <w:rFonts w:hint="eastAsia"/>
        </w:rPr>
        <w:t>：《论乡镇政府行为及其规范》，《理论导刊》，</w:t>
      </w:r>
      <w:r>
        <w:rPr>
          <w:rFonts w:hint="eastAsia"/>
        </w:rPr>
        <w:t>2011</w:t>
      </w:r>
      <w:r>
        <w:rPr>
          <w:rFonts w:hint="eastAsia"/>
        </w:rPr>
        <w:t>年第</w:t>
      </w:r>
      <w:r>
        <w:rPr>
          <w:rFonts w:hint="eastAsia"/>
        </w:rPr>
        <w:t>12</w:t>
      </w:r>
      <w:r>
        <w:rPr>
          <w:rFonts w:hint="eastAsia"/>
        </w:rPr>
        <w:t>期。</w:t>
      </w:r>
    </w:p>
  </w:footnote>
  <w:footnote w:id="64">
    <w:p w:rsidR="0016619B" w:rsidRDefault="0016619B">
      <w:pPr>
        <w:pStyle w:val="aa"/>
      </w:pPr>
      <w:r>
        <w:rPr>
          <w:rStyle w:val="a4"/>
        </w:rPr>
        <w:footnoteRef/>
      </w:r>
      <w:r>
        <w:t xml:space="preserve"> </w:t>
      </w:r>
      <w:r>
        <w:t>土地开发整理是指在一定区域内，按照土地利用总体规划、城市规划、土地开发整理专项规划确定的目标和用途，通过采取行政、经济、法律和工程技术等手段，对土地利用状况进行调查、改造、综合整治、提高土地集约利用率和产出率，改善生产、生活条件和生态环境的过程。</w:t>
      </w:r>
      <w:r>
        <w:t xml:space="preserve"> </w:t>
      </w:r>
      <w:r>
        <w:t>土地开发整理是一项长期而复杂的社会系统工作，土地开发整理的内容随着国家经济、社会的发展而不断变化。</w:t>
      </w:r>
    </w:p>
  </w:footnote>
  <w:footnote w:id="65">
    <w:p w:rsidR="0016619B" w:rsidRDefault="0016619B">
      <w:pPr>
        <w:pStyle w:val="aa"/>
        <w:rPr>
          <w:spacing w:val="-2"/>
        </w:rPr>
      </w:pPr>
      <w:r>
        <w:rPr>
          <w:rStyle w:val="a4"/>
        </w:rPr>
        <w:footnoteRef/>
      </w:r>
      <w:r>
        <w:rPr>
          <w:rFonts w:hint="eastAsia"/>
        </w:rPr>
        <w:t xml:space="preserve"> </w:t>
      </w:r>
      <w:r>
        <w:rPr>
          <w:rFonts w:hint="eastAsia"/>
          <w:spacing w:val="-2"/>
        </w:rPr>
        <w:t>根据《</w:t>
      </w:r>
      <w:r>
        <w:rPr>
          <w:rFonts w:hint="eastAsia"/>
          <w:spacing w:val="-2"/>
        </w:rPr>
        <w:t>Y</w:t>
      </w:r>
      <w:r>
        <w:rPr>
          <w:rFonts w:hint="eastAsia"/>
          <w:spacing w:val="-2"/>
        </w:rPr>
        <w:t>县</w:t>
      </w:r>
      <w:r>
        <w:rPr>
          <w:spacing w:val="-2"/>
          <w:szCs w:val="22"/>
        </w:rPr>
        <w:t>土地开发整理和建设用地复垦工作奖励办法</w:t>
      </w:r>
      <w:r>
        <w:rPr>
          <w:rFonts w:hint="eastAsia"/>
          <w:spacing w:val="-2"/>
        </w:rPr>
        <w:t>》：</w:t>
      </w:r>
      <w:r>
        <w:rPr>
          <w:spacing w:val="-2"/>
        </w:rPr>
        <w:t>对各乡镇结合县政府下达的土地开发整理和建设用地复垦年度任务完成情况进行分类奖励。</w:t>
      </w:r>
      <w:r>
        <w:rPr>
          <w:spacing w:val="-2"/>
        </w:rPr>
        <w:t>1</w:t>
      </w:r>
      <w:r>
        <w:rPr>
          <w:spacing w:val="-2"/>
        </w:rPr>
        <w:t>、完成任务奖励。（</w:t>
      </w:r>
      <w:r>
        <w:rPr>
          <w:spacing w:val="-2"/>
        </w:rPr>
        <w:t>1</w:t>
      </w:r>
      <w:r>
        <w:rPr>
          <w:spacing w:val="-2"/>
        </w:rPr>
        <w:t>）土地开发和土地整理：土地整理按新增地物点耕地面积纳入土地开发计划任务考核。对未完成县政府下达年度任务的，不予奖励；完成任务的，任务</w:t>
      </w:r>
      <w:proofErr w:type="gramStart"/>
      <w:r>
        <w:rPr>
          <w:spacing w:val="-2"/>
        </w:rPr>
        <w:t>数部分</w:t>
      </w:r>
      <w:proofErr w:type="gramEnd"/>
      <w:r>
        <w:rPr>
          <w:spacing w:val="-2"/>
        </w:rPr>
        <w:t>按每亩</w:t>
      </w:r>
      <w:r>
        <w:rPr>
          <w:spacing w:val="-2"/>
        </w:rPr>
        <w:t>500</w:t>
      </w:r>
      <w:r>
        <w:rPr>
          <w:spacing w:val="-2"/>
        </w:rPr>
        <w:t>元的标准进行奖励；超额完成任务的，超额部分再按每亩</w:t>
      </w:r>
      <w:r>
        <w:rPr>
          <w:spacing w:val="-2"/>
        </w:rPr>
        <w:t xml:space="preserve"> 800</w:t>
      </w:r>
      <w:r>
        <w:rPr>
          <w:spacing w:val="-2"/>
        </w:rPr>
        <w:t>元的标准进行奖励。利用荒草地开发成耕地的部分奖励减半。（</w:t>
      </w:r>
      <w:r>
        <w:rPr>
          <w:spacing w:val="-2"/>
        </w:rPr>
        <w:t>2</w:t>
      </w:r>
      <w:r>
        <w:rPr>
          <w:spacing w:val="-2"/>
        </w:rPr>
        <w:t>）建设用地复垦：对未完成县政府下达年度任务的，不予奖励；完成任务的，任务</w:t>
      </w:r>
      <w:proofErr w:type="gramStart"/>
      <w:r>
        <w:rPr>
          <w:spacing w:val="-2"/>
        </w:rPr>
        <w:t>数部分</w:t>
      </w:r>
      <w:proofErr w:type="gramEnd"/>
      <w:r>
        <w:rPr>
          <w:spacing w:val="-2"/>
        </w:rPr>
        <w:t>按每亩</w:t>
      </w:r>
      <w:r>
        <w:rPr>
          <w:spacing w:val="-2"/>
        </w:rPr>
        <w:t xml:space="preserve"> 2000</w:t>
      </w:r>
      <w:r>
        <w:rPr>
          <w:spacing w:val="-2"/>
        </w:rPr>
        <w:t>元的标准进行奖励；超额完成任务的，超额部分再按每亩</w:t>
      </w:r>
      <w:r>
        <w:rPr>
          <w:spacing w:val="-2"/>
        </w:rPr>
        <w:t xml:space="preserve"> 3000</w:t>
      </w:r>
      <w:r>
        <w:rPr>
          <w:spacing w:val="-2"/>
        </w:rPr>
        <w:t>元的标准进行奖励。</w:t>
      </w:r>
      <w:r>
        <w:rPr>
          <w:spacing w:val="-2"/>
        </w:rPr>
        <w:t>2</w:t>
      </w:r>
      <w:r>
        <w:rPr>
          <w:spacing w:val="-2"/>
        </w:rPr>
        <w:t>、乡镇人民政府还可以从乡镇土地开发整理和建设用地复垦项目工作经费中提取</w:t>
      </w:r>
      <w:r>
        <w:rPr>
          <w:spacing w:val="-2"/>
        </w:rPr>
        <w:t xml:space="preserve"> 30%</w:t>
      </w:r>
      <w:r>
        <w:rPr>
          <w:spacing w:val="-2"/>
        </w:rPr>
        <w:t>用于奖励。</w:t>
      </w:r>
      <w:r>
        <w:rPr>
          <w:spacing w:val="-2"/>
        </w:rPr>
        <w:t>3</w:t>
      </w:r>
      <w:r>
        <w:rPr>
          <w:spacing w:val="-2"/>
        </w:rPr>
        <w:t>、对乡镇班子成员及乡镇干部的奖励不按平均分配，要体现责任、绩效与奖励相挂钩。乡镇党政主要领导、具体分管土地开发整理和建设用地复垦项目的领导与其他班子成员可以按</w:t>
      </w:r>
      <w:r>
        <w:rPr>
          <w:spacing w:val="-2"/>
        </w:rPr>
        <w:t xml:space="preserve"> 2</w:t>
      </w:r>
      <w:r>
        <w:rPr>
          <w:spacing w:val="-2"/>
        </w:rPr>
        <w:t>：</w:t>
      </w:r>
      <w:r>
        <w:rPr>
          <w:spacing w:val="-2"/>
        </w:rPr>
        <w:t>1</w:t>
      </w:r>
      <w:r>
        <w:rPr>
          <w:spacing w:val="-2"/>
        </w:rPr>
        <w:t>的比例分配奖励。</w:t>
      </w:r>
    </w:p>
  </w:footnote>
  <w:footnote w:id="66">
    <w:p w:rsidR="0016619B" w:rsidRDefault="0016619B">
      <w:pPr>
        <w:pStyle w:val="aa"/>
      </w:pPr>
      <w:r>
        <w:rPr>
          <w:rStyle w:val="a4"/>
        </w:rPr>
        <w:footnoteRef/>
      </w:r>
      <w:r>
        <w:t xml:space="preserve"> </w:t>
      </w:r>
      <w:r>
        <w:rPr>
          <w:rFonts w:hint="eastAsia"/>
        </w:rPr>
        <w:t>刘尚希，邢丽：《从县乡财政困难看政府间财政关系改革——以县贫困县为案例》，《地方财政研究》，</w:t>
      </w:r>
      <w:r>
        <w:rPr>
          <w:rFonts w:hint="eastAsia"/>
        </w:rPr>
        <w:t>2006</w:t>
      </w:r>
      <w:r>
        <w:rPr>
          <w:rFonts w:hint="eastAsia"/>
        </w:rPr>
        <w:t>年第</w:t>
      </w:r>
      <w:r>
        <w:rPr>
          <w:rFonts w:hint="eastAsia"/>
        </w:rPr>
        <w:t>3</w:t>
      </w:r>
      <w:r>
        <w:rPr>
          <w:rFonts w:hint="eastAsia"/>
        </w:rPr>
        <w:t>期。必须说明的是，虽然本文引用了该文汇总关于财政体制三要素的概念，但对于三者之间的关系，本文有自己的见解。引文中认为，相对于事权，财权和财力都是手段，是为履行特定事权服务的。但这两个手段之间无必然的连带关系，是彼此独立的，财权与财力之间无对称关系。整体而言，只要满足财权或财力与事权对称即可，不要求三要素一一对称；有了财权，自然就有了财力。但本文认为财权和财力并不是正相关的，在本节第三目中有详细说明。</w:t>
      </w:r>
    </w:p>
  </w:footnote>
  <w:footnote w:id="67">
    <w:p w:rsidR="0016619B" w:rsidRDefault="0016619B">
      <w:pPr>
        <w:pStyle w:val="aa"/>
      </w:pPr>
      <w:r>
        <w:rPr>
          <w:rStyle w:val="a4"/>
        </w:rPr>
        <w:footnoteRef/>
      </w:r>
      <w:r>
        <w:rPr>
          <w:rFonts w:hint="eastAsia"/>
        </w:rPr>
        <w:t xml:space="preserve"> </w:t>
      </w:r>
      <w:r>
        <w:rPr>
          <w:rFonts w:hint="eastAsia"/>
        </w:rPr>
        <w:t>吴建南，等：《财政管理、角色定位与组织绩效——不同资源禀赋下西部某市乡镇政府的经验研究》，《管理世界》，</w:t>
      </w:r>
      <w:r>
        <w:t>2008</w:t>
      </w:r>
      <w:r>
        <w:rPr>
          <w:rFonts w:hint="eastAsia"/>
        </w:rPr>
        <w:t>年。</w:t>
      </w:r>
    </w:p>
  </w:footnote>
  <w:footnote w:id="68">
    <w:p w:rsidR="0016619B" w:rsidRDefault="0016619B">
      <w:pPr>
        <w:pStyle w:val="aa"/>
      </w:pPr>
      <w:r>
        <w:rPr>
          <w:rStyle w:val="a4"/>
        </w:rPr>
        <w:footnoteRef/>
      </w:r>
      <w:r>
        <w:t xml:space="preserve"> </w:t>
      </w:r>
      <w:r>
        <w:rPr>
          <w:rFonts w:hint="eastAsia"/>
        </w:rPr>
        <w:t>《中华人民共和国地方各级人民代表大会和地方各级人民政府组织法》中规定，乡镇政府的职能是：执行本行政区域内的经济和社会发展计划、预算，管理本行政区域内的经济、教育、科学、文化、卫生、体育事业和财政、民政、公安、司法行政、计划生育等行政工作。</w:t>
      </w:r>
    </w:p>
  </w:footnote>
  <w:footnote w:id="69">
    <w:p w:rsidR="0016619B" w:rsidRDefault="0016619B">
      <w:pPr>
        <w:pStyle w:val="aa"/>
      </w:pPr>
      <w:r>
        <w:rPr>
          <w:rStyle w:val="a4"/>
        </w:rPr>
        <w:footnoteRef/>
      </w:r>
      <w:r>
        <w:t xml:space="preserve"> </w:t>
      </w:r>
      <w:r>
        <w:rPr>
          <w:rFonts w:hint="eastAsia"/>
        </w:rPr>
        <w:t>类似数据均是从各乡镇财务办了解的，仅供参考。</w:t>
      </w:r>
    </w:p>
  </w:footnote>
  <w:footnote w:id="70">
    <w:p w:rsidR="0016619B" w:rsidRDefault="0016619B">
      <w:pPr>
        <w:pStyle w:val="aa"/>
      </w:pPr>
      <w:r>
        <w:rPr>
          <w:rStyle w:val="a4"/>
        </w:rPr>
        <w:footnoteRef/>
      </w:r>
      <w:r>
        <w:rPr>
          <w:rFonts w:hint="eastAsia"/>
        </w:rPr>
        <w:t xml:space="preserve"> </w:t>
      </w:r>
      <w:r>
        <w:rPr>
          <w:rFonts w:hint="eastAsia"/>
        </w:rPr>
        <w:t>董上海：《后税费时代乡镇政府职能转变问题研究》，《乡镇经济》，</w:t>
      </w:r>
      <w:r>
        <w:t>2008</w:t>
      </w:r>
      <w:r>
        <w:rPr>
          <w:rFonts w:hint="eastAsia"/>
        </w:rPr>
        <w:t>年。</w:t>
      </w:r>
      <w:r>
        <w:t xml:space="preserve"> </w:t>
      </w:r>
    </w:p>
  </w:footnote>
  <w:footnote w:id="71">
    <w:p w:rsidR="0016619B" w:rsidRDefault="0016619B">
      <w:pPr>
        <w:pStyle w:val="aa"/>
      </w:pPr>
      <w:r>
        <w:rPr>
          <w:rStyle w:val="a4"/>
        </w:rPr>
        <w:footnoteRef/>
      </w:r>
      <w:r>
        <w:t xml:space="preserve"> </w:t>
      </w:r>
      <w:r>
        <w:rPr>
          <w:rFonts w:hint="eastAsia"/>
        </w:rPr>
        <w:t>指农业税、农业特产税、耕地占用税和契税。</w:t>
      </w:r>
    </w:p>
  </w:footnote>
  <w:footnote w:id="72">
    <w:p w:rsidR="0016619B" w:rsidRDefault="0016619B">
      <w:pPr>
        <w:pStyle w:val="aa"/>
      </w:pPr>
      <w:r>
        <w:rPr>
          <w:rStyle w:val="a4"/>
        </w:rPr>
        <w:footnoteRef/>
      </w:r>
      <w:r>
        <w:rPr>
          <w:rFonts w:hint="eastAsia"/>
        </w:rPr>
        <w:t xml:space="preserve"> </w:t>
      </w:r>
      <w:r>
        <w:rPr>
          <w:rFonts w:hint="eastAsia"/>
        </w:rPr>
        <w:t>杨俊：《财政分配关系中的地方政府非规范性竞争行为分析》，《经济社会体制比较》，</w:t>
      </w:r>
      <w:r>
        <w:rPr>
          <w:rFonts w:hint="eastAsia"/>
        </w:rPr>
        <w:t>2012</w:t>
      </w:r>
      <w:r>
        <w:rPr>
          <w:rFonts w:hint="eastAsia"/>
        </w:rPr>
        <w:t>年第</w:t>
      </w:r>
      <w:r>
        <w:rPr>
          <w:rFonts w:hint="eastAsia"/>
        </w:rPr>
        <w:t>1</w:t>
      </w:r>
      <w:r>
        <w:rPr>
          <w:rFonts w:hint="eastAsia"/>
        </w:rPr>
        <w:t>期。</w:t>
      </w:r>
      <w:r>
        <w:rPr>
          <w:rFonts w:hint="eastAsia"/>
        </w:rPr>
        <w:t xml:space="preserve"> </w:t>
      </w:r>
    </w:p>
  </w:footnote>
  <w:footnote w:id="73">
    <w:p w:rsidR="0016619B" w:rsidRDefault="0016619B">
      <w:pPr>
        <w:pStyle w:val="aa"/>
        <w:ind w:left="90" w:hangingChars="50" w:hanging="90"/>
      </w:pPr>
      <w:r>
        <w:rPr>
          <w:rStyle w:val="a4"/>
        </w:rPr>
        <w:footnoteRef/>
      </w:r>
      <w:r>
        <w:rPr>
          <w:rFonts w:hint="eastAsia"/>
        </w:rPr>
        <w:t xml:space="preserve"> </w:t>
      </w:r>
      <w:r>
        <w:rPr>
          <w:rFonts w:hint="eastAsia"/>
        </w:rPr>
        <w:t>引用自中华人民共和国财政部网站：《现行中央地方财政收支划分》，</w:t>
      </w:r>
      <w:r>
        <w:rPr>
          <w:rFonts w:hint="eastAsia"/>
        </w:rPr>
        <w:t>h</w:t>
      </w:r>
      <w:r>
        <w:t>ttp://www.mof.gov.cn/pub/yusuansi/zhuantilanmu/zhongguocaizhengtizhi/zyydfczsz/200806/t20080627_54310.html</w:t>
      </w:r>
    </w:p>
  </w:footnote>
  <w:footnote w:id="74">
    <w:p w:rsidR="0016619B" w:rsidRDefault="0016619B">
      <w:pPr>
        <w:pStyle w:val="aa"/>
      </w:pPr>
      <w:r>
        <w:rPr>
          <w:rStyle w:val="a4"/>
        </w:rPr>
        <w:footnoteRef/>
      </w:r>
      <w:r>
        <w:rPr>
          <w:rFonts w:hint="eastAsia"/>
        </w:rPr>
        <w:t xml:space="preserve"> </w:t>
      </w:r>
      <w:r>
        <w:rPr>
          <w:rFonts w:hint="eastAsia"/>
        </w:rPr>
        <w:t>朱绍明：《我国财政转移支付制度现状、问题与对策研究》，安徽大学硕士论文，</w:t>
      </w:r>
      <w:r>
        <w:rPr>
          <w:rFonts w:hint="eastAsia"/>
        </w:rPr>
        <w:t>2007</w:t>
      </w:r>
      <w:r>
        <w:rPr>
          <w:rFonts w:hint="eastAsia"/>
        </w:rPr>
        <w:t>。</w:t>
      </w:r>
    </w:p>
  </w:footnote>
  <w:footnote w:id="75">
    <w:p w:rsidR="0016619B" w:rsidRDefault="0016619B">
      <w:pPr>
        <w:pStyle w:val="aa"/>
      </w:pPr>
      <w:r>
        <w:rPr>
          <w:rStyle w:val="a4"/>
        </w:rPr>
        <w:footnoteRef/>
      </w:r>
      <w:r>
        <w:rPr>
          <w:rFonts w:hint="eastAsia"/>
        </w:rPr>
        <w:t xml:space="preserve"> </w:t>
      </w:r>
      <w:proofErr w:type="gramStart"/>
      <w:r>
        <w:rPr>
          <w:rFonts w:hint="eastAsia"/>
        </w:rPr>
        <w:t>国家发改委</w:t>
      </w:r>
      <w:proofErr w:type="gramEnd"/>
      <w:r>
        <w:rPr>
          <w:rFonts w:hint="eastAsia"/>
        </w:rPr>
        <w:t>宏观经济研究院课题组，《公共服务供给中各级政府事权财权划分问题研究（下）》，《经济研究参考》，</w:t>
      </w:r>
      <w:r>
        <w:rPr>
          <w:rFonts w:hint="eastAsia"/>
        </w:rPr>
        <w:t>2005</w:t>
      </w:r>
      <w:r>
        <w:rPr>
          <w:rFonts w:hint="eastAsia"/>
        </w:rPr>
        <w:t>年第</w:t>
      </w:r>
      <w:r>
        <w:rPr>
          <w:rFonts w:hint="eastAsia"/>
        </w:rPr>
        <w:t>26</w:t>
      </w:r>
      <w:r>
        <w:rPr>
          <w:rFonts w:hint="eastAsia"/>
        </w:rPr>
        <w:t>期。</w:t>
      </w:r>
    </w:p>
  </w:footnote>
  <w:footnote w:id="76">
    <w:p w:rsidR="0016619B" w:rsidRDefault="0016619B">
      <w:pPr>
        <w:pStyle w:val="aa"/>
      </w:pPr>
      <w:r>
        <w:rPr>
          <w:rStyle w:val="a4"/>
        </w:rPr>
        <w:footnoteRef/>
      </w:r>
      <w:r>
        <w:rPr>
          <w:rFonts w:hint="eastAsia"/>
        </w:rPr>
        <w:t xml:space="preserve"> </w:t>
      </w:r>
      <w:r>
        <w:rPr>
          <w:rFonts w:hint="eastAsia"/>
        </w:rPr>
        <w:t>田发、周琛影：《重构地方政府间财政关系——基于政府财政层级变更的分析》，《改革》，</w:t>
      </w:r>
      <w:r>
        <w:rPr>
          <w:rFonts w:hint="eastAsia"/>
        </w:rPr>
        <w:t>2004</w:t>
      </w:r>
      <w:r>
        <w:rPr>
          <w:rFonts w:hint="eastAsia"/>
        </w:rPr>
        <w:t>年第</w:t>
      </w:r>
      <w:r>
        <w:rPr>
          <w:rFonts w:hint="eastAsia"/>
        </w:rPr>
        <w:t>2</w:t>
      </w:r>
      <w:r>
        <w:rPr>
          <w:rFonts w:hint="eastAsia"/>
        </w:rPr>
        <w:t>期。</w:t>
      </w:r>
    </w:p>
  </w:footnote>
  <w:footnote w:id="77">
    <w:p w:rsidR="0016619B" w:rsidRDefault="0016619B">
      <w:pPr>
        <w:pStyle w:val="aa"/>
      </w:pPr>
      <w:r>
        <w:rPr>
          <w:rStyle w:val="a4"/>
        </w:rPr>
        <w:footnoteRef/>
      </w:r>
      <w:r>
        <w:rPr>
          <w:rFonts w:hint="eastAsia"/>
        </w:rPr>
        <w:t xml:space="preserve"> </w:t>
      </w:r>
      <w:r>
        <w:rPr>
          <w:rFonts w:hint="eastAsia"/>
        </w:rPr>
        <w:t>杨俊：《财政分配关系中的地方政府非规范性竞争行为分析》，《经济社会体制比较》，</w:t>
      </w:r>
      <w:r>
        <w:rPr>
          <w:rFonts w:hint="eastAsia"/>
        </w:rPr>
        <w:t>2012</w:t>
      </w:r>
      <w:r>
        <w:rPr>
          <w:rFonts w:hint="eastAsia"/>
        </w:rPr>
        <w:t>年第</w:t>
      </w:r>
      <w:r>
        <w:rPr>
          <w:rFonts w:hint="eastAsia"/>
        </w:rPr>
        <w:t>1</w:t>
      </w:r>
      <w:r>
        <w:rPr>
          <w:rFonts w:hint="eastAsia"/>
        </w:rPr>
        <w:t>期。</w:t>
      </w:r>
    </w:p>
  </w:footnote>
  <w:footnote w:id="78">
    <w:p w:rsidR="0016619B" w:rsidRDefault="0016619B">
      <w:pPr>
        <w:pStyle w:val="aa"/>
      </w:pPr>
      <w:r>
        <w:rPr>
          <w:rStyle w:val="a4"/>
        </w:rPr>
        <w:footnoteRef/>
      </w:r>
      <w:r>
        <w:rPr>
          <w:rFonts w:hint="eastAsia"/>
        </w:rPr>
        <w:t xml:space="preserve"> </w:t>
      </w:r>
      <w:r>
        <w:rPr>
          <w:rFonts w:hint="eastAsia"/>
        </w:rPr>
        <w:t>王丽君，等：《财政转移支付问题探讨》，《金融经济》，</w:t>
      </w:r>
      <w:r>
        <w:t>2006</w:t>
      </w:r>
      <w:r>
        <w:rPr>
          <w:rFonts w:hint="eastAsia"/>
        </w:rPr>
        <w:t>年第</w:t>
      </w:r>
      <w:r>
        <w:rPr>
          <w:rFonts w:hint="eastAsia"/>
        </w:rPr>
        <w:t>3</w:t>
      </w:r>
      <w:r>
        <w:rPr>
          <w:rFonts w:hint="eastAsia"/>
        </w:rPr>
        <w:t>期。</w:t>
      </w:r>
    </w:p>
  </w:footnote>
  <w:footnote w:id="79">
    <w:p w:rsidR="0016619B" w:rsidRDefault="0016619B">
      <w:pPr>
        <w:pStyle w:val="aa"/>
        <w:keepLines/>
      </w:pPr>
      <w:r>
        <w:rPr>
          <w:rStyle w:val="a4"/>
        </w:rPr>
        <w:footnoteRef/>
      </w:r>
      <w:r>
        <w:rPr>
          <w:rFonts w:hint="eastAsia"/>
        </w:rPr>
        <w:t xml:space="preserve"> </w:t>
      </w:r>
      <w:r>
        <w:rPr>
          <w:rFonts w:hint="eastAsia"/>
        </w:rPr>
        <w:t>这种压力型体制是指在中国政治体系中，地方（体现为当地党委和政府）为了加快本地经济发展、完成上级下达的各项命令任务而构建的一套把行政命令和物质刺激相结合起来的机制组合。它由三个部分组成，一是数量化的任务分解机制，体现为在制定了社会经济发展目标和接到上级任务后，党委、政府把它们进行量化分解，通过签订责任书的形式层层下派到下级组织以及个人，要求其在规定的时间内完成。二是各部门共同参与问题解决机制。有两种表现形式，一种是各部门的工作要围绕党委、政府的工作计划和工作重点安排，这是纳入下级工作的常规方式，一种是各部门抽调人员或者整个部门一起行动，完成来自上级的临时性任务或工作。三是物质化的多层次评价体系。</w:t>
      </w:r>
    </w:p>
  </w:footnote>
  <w:footnote w:id="80">
    <w:p w:rsidR="0016619B" w:rsidRDefault="0016619B">
      <w:pPr>
        <w:pStyle w:val="aa"/>
      </w:pPr>
      <w:r>
        <w:rPr>
          <w:rStyle w:val="a4"/>
        </w:rPr>
        <w:footnoteRef/>
      </w:r>
      <w:r>
        <w:t xml:space="preserve"> </w:t>
      </w:r>
      <w:r>
        <w:rPr>
          <w:rFonts w:hint="eastAsia"/>
        </w:rPr>
        <w:t>中国社会科学院农村发展研究所．《中国农村发展研究报告》．北京：社科文献出版社，</w:t>
      </w:r>
      <w:r>
        <w:t>2004</w:t>
      </w:r>
      <w:r>
        <w:rPr>
          <w:rFonts w:hint="eastAsia"/>
        </w:rPr>
        <w:t>年版．</w:t>
      </w:r>
    </w:p>
  </w:footnote>
  <w:footnote w:id="81">
    <w:p w:rsidR="0016619B" w:rsidRDefault="0016619B">
      <w:pPr>
        <w:pStyle w:val="11"/>
      </w:pPr>
      <w:r>
        <w:rPr>
          <w:rStyle w:val="a4"/>
        </w:rPr>
        <w:footnoteRef/>
      </w:r>
      <w:r>
        <w:t xml:space="preserve"> </w:t>
      </w:r>
      <w:r>
        <w:rPr>
          <w:rFonts w:hint="eastAsia"/>
        </w:rPr>
        <w:t>李彬，《乡镇公共物品制度外供给分析》，中国社会科学出版社，</w:t>
      </w:r>
      <w:r>
        <w:t>2004</w:t>
      </w:r>
      <w:r>
        <w:rPr>
          <w:rFonts w:hint="eastAsia"/>
        </w:rPr>
        <w:t>年版，第</w:t>
      </w:r>
      <w:r>
        <w:rPr>
          <w:rFonts w:hint="eastAsia"/>
        </w:rPr>
        <w:t>102</w:t>
      </w:r>
      <w:r>
        <w:rPr>
          <w:rFonts w:hint="eastAsia"/>
        </w:rPr>
        <w:t>，</w:t>
      </w:r>
      <w:r>
        <w:rPr>
          <w:rFonts w:hint="eastAsia"/>
        </w:rPr>
        <w:t>103</w:t>
      </w:r>
      <w:r>
        <w:rPr>
          <w:rFonts w:hint="eastAsia"/>
        </w:rPr>
        <w:t>页。</w:t>
      </w:r>
    </w:p>
  </w:footnote>
  <w:footnote w:id="82">
    <w:p w:rsidR="0016619B" w:rsidRDefault="0016619B">
      <w:pPr>
        <w:pStyle w:val="aa"/>
      </w:pPr>
      <w:r>
        <w:rPr>
          <w:rStyle w:val="a4"/>
        </w:rPr>
        <w:footnoteRef/>
      </w:r>
      <w:r>
        <w:t xml:space="preserve"> </w:t>
      </w:r>
      <w:r>
        <w:rPr>
          <w:rFonts w:hint="eastAsia"/>
        </w:rPr>
        <w:t>表</w:t>
      </w:r>
      <w:r>
        <w:rPr>
          <w:rFonts w:hint="eastAsia"/>
        </w:rPr>
        <w:t>4-5</w:t>
      </w:r>
      <w:r>
        <w:rPr>
          <w:rFonts w:hint="eastAsia"/>
        </w:rPr>
        <w:t>中隐去了部分地名。</w:t>
      </w:r>
    </w:p>
  </w:footnote>
  <w:footnote w:id="83">
    <w:p w:rsidR="0016619B" w:rsidRDefault="0016619B">
      <w:pPr>
        <w:pStyle w:val="aa"/>
        <w:ind w:left="90" w:hangingChars="50" w:hanging="90"/>
      </w:pPr>
      <w:r>
        <w:rPr>
          <w:rStyle w:val="a4"/>
        </w:rPr>
        <w:footnoteRef/>
      </w:r>
      <w:r>
        <w:t xml:space="preserve"> </w:t>
      </w:r>
      <w:r>
        <w:rPr>
          <w:rFonts w:hint="eastAsia"/>
        </w:rPr>
        <w:t>杨阳：《谢旭人：我国基本财力缺口县大幅减少》，《商务时报》，</w:t>
      </w:r>
      <w:r>
        <w:rPr>
          <w:rFonts w:hint="eastAsia"/>
        </w:rPr>
        <w:t>2012</w:t>
      </w:r>
      <w:r>
        <w:rPr>
          <w:rFonts w:hint="eastAsia"/>
        </w:rPr>
        <w:t>年</w:t>
      </w:r>
      <w:r>
        <w:rPr>
          <w:rFonts w:hint="eastAsia"/>
        </w:rPr>
        <w:t>9</w:t>
      </w:r>
      <w:r>
        <w:rPr>
          <w:rFonts w:hint="eastAsia"/>
        </w:rPr>
        <w:t>月</w:t>
      </w:r>
      <w:r>
        <w:rPr>
          <w:rFonts w:hint="eastAsia"/>
        </w:rPr>
        <w:t>8</w:t>
      </w:r>
      <w:r>
        <w:rPr>
          <w:rFonts w:hint="eastAsia"/>
        </w:rPr>
        <w:t>日出版。</w:t>
      </w:r>
    </w:p>
  </w:footnote>
  <w:footnote w:id="84">
    <w:p w:rsidR="0016619B" w:rsidRDefault="0016619B">
      <w:pPr>
        <w:pStyle w:val="aa"/>
      </w:pPr>
      <w:r>
        <w:rPr>
          <w:rStyle w:val="a4"/>
        </w:rPr>
        <w:footnoteRef/>
      </w:r>
      <w:r>
        <w:t xml:space="preserve"> </w:t>
      </w:r>
      <w:r>
        <w:t>鲁家龙</w:t>
      </w:r>
      <w:r>
        <w:rPr>
          <w:rFonts w:hint="eastAsia"/>
        </w:rPr>
        <w:t>：《关于进一步推进乡财县管改革的探析》，</w:t>
      </w:r>
      <w:r>
        <w:t>《中国乡镇企业会计》</w:t>
      </w:r>
      <w:r>
        <w:rPr>
          <w:rFonts w:hint="eastAsia"/>
        </w:rPr>
        <w:t>，</w:t>
      </w:r>
      <w:r>
        <w:t>2009</w:t>
      </w:r>
      <w:r>
        <w:t>年第</w:t>
      </w:r>
      <w:r>
        <w:t>12</w:t>
      </w:r>
      <w:r>
        <w:t>期</w:t>
      </w:r>
      <w:r>
        <w:rPr>
          <w:rFonts w:hint="eastAsia"/>
        </w:rPr>
        <w:t>。</w:t>
      </w:r>
    </w:p>
  </w:footnote>
  <w:footnote w:id="85">
    <w:p w:rsidR="0016619B" w:rsidRDefault="0016619B">
      <w:pPr>
        <w:pStyle w:val="aa"/>
      </w:pPr>
      <w:r>
        <w:rPr>
          <w:rStyle w:val="a4"/>
        </w:rPr>
        <w:footnoteRef/>
      </w:r>
      <w:r>
        <w:rPr>
          <w:rFonts w:hint="eastAsia"/>
        </w:rPr>
        <w:t xml:space="preserve"> </w:t>
      </w:r>
      <w:proofErr w:type="gramStart"/>
      <w:r>
        <w:rPr>
          <w:rFonts w:hint="eastAsia"/>
        </w:rPr>
        <w:t>管荣开</w:t>
      </w:r>
      <w:proofErr w:type="gramEnd"/>
      <w:r>
        <w:rPr>
          <w:rFonts w:hint="eastAsia"/>
        </w:rPr>
        <w:t>，等：《“乡财县管”不宜急于推行——对安徽省基层财政改革的合理性与非理性质疑》，《农村财政与财务》，</w:t>
      </w:r>
      <w:r>
        <w:rPr>
          <w:rFonts w:hint="eastAsia"/>
        </w:rPr>
        <w:t>2004</w:t>
      </w:r>
      <w:r>
        <w:rPr>
          <w:rFonts w:hint="eastAsia"/>
        </w:rPr>
        <w:t>年第</w:t>
      </w:r>
      <w:r>
        <w:rPr>
          <w:rFonts w:hint="eastAsia"/>
        </w:rPr>
        <w:t>8</w:t>
      </w:r>
      <w:r>
        <w:rPr>
          <w:rFonts w:hint="eastAsia"/>
        </w:rPr>
        <w:t>期。</w:t>
      </w:r>
    </w:p>
  </w:footnote>
  <w:footnote w:id="86">
    <w:p w:rsidR="0016619B" w:rsidRDefault="0016619B">
      <w:pPr>
        <w:pStyle w:val="aa"/>
      </w:pPr>
      <w:r>
        <w:rPr>
          <w:rStyle w:val="a4"/>
        </w:rPr>
        <w:footnoteRef/>
      </w:r>
      <w:r>
        <w:t xml:space="preserve"> </w:t>
      </w:r>
      <w:r>
        <w:rPr>
          <w:rFonts w:hint="eastAsia"/>
        </w:rPr>
        <w:t>浙江省财政厅网站：</w:t>
      </w:r>
      <w:r>
        <w:t>http://www.zjczt.gov.cn/pub/zjsczt/zwgk/xwzx/mtjj/201207/t20120713_287400.htm</w:t>
      </w:r>
    </w:p>
  </w:footnote>
  <w:footnote w:id="87">
    <w:p w:rsidR="0016619B" w:rsidRDefault="0016619B">
      <w:pPr>
        <w:pStyle w:val="aa"/>
      </w:pPr>
      <w:r>
        <w:rPr>
          <w:rStyle w:val="a4"/>
        </w:rPr>
        <w:footnoteRef/>
      </w:r>
      <w:r>
        <w:rPr>
          <w:rFonts w:hint="eastAsia"/>
        </w:rPr>
        <w:t xml:space="preserve"> </w:t>
      </w:r>
      <w:r>
        <w:rPr>
          <w:rFonts w:hint="eastAsia"/>
        </w:rPr>
        <w:t>朱光磊、孙涛：《规制一服务型地方政府的定位、内涵与建设》，《中国人民大学学报》，</w:t>
      </w:r>
      <w:r>
        <w:t>2005</w:t>
      </w:r>
      <w:r>
        <w:rPr>
          <w:rFonts w:hint="eastAsia"/>
        </w:rPr>
        <w:t>年第</w:t>
      </w:r>
      <w:r>
        <w:rPr>
          <w:rFonts w:hint="eastAsia"/>
        </w:rPr>
        <w:t>1</w:t>
      </w:r>
      <w:r>
        <w:rPr>
          <w:rFonts w:hint="eastAsia"/>
        </w:rPr>
        <w:t>期。</w:t>
      </w:r>
    </w:p>
  </w:footnote>
  <w:footnote w:id="88">
    <w:p w:rsidR="0016619B" w:rsidRDefault="0016619B">
      <w:pPr>
        <w:pStyle w:val="aa"/>
      </w:pPr>
      <w:r>
        <w:rPr>
          <w:rStyle w:val="a4"/>
        </w:rPr>
        <w:footnoteRef/>
      </w:r>
      <w:r>
        <w:rPr>
          <w:rFonts w:hint="eastAsia"/>
        </w:rPr>
        <w:t xml:space="preserve"> </w:t>
      </w:r>
      <w:r>
        <w:rPr>
          <w:rFonts w:hint="eastAsia"/>
        </w:rPr>
        <w:t>陈晓玲，等：《经济欠发达地区“乡财县管”改革模式探讨》，《新东方》，</w:t>
      </w:r>
      <w:r>
        <w:rPr>
          <w:rFonts w:hint="eastAsia"/>
        </w:rPr>
        <w:t>2006</w:t>
      </w:r>
      <w:r>
        <w:rPr>
          <w:rFonts w:hint="eastAsia"/>
        </w:rPr>
        <w:t>年第</w:t>
      </w:r>
      <w:r>
        <w:rPr>
          <w:rFonts w:hint="eastAsia"/>
        </w:rPr>
        <w:t>5</w:t>
      </w:r>
      <w:r>
        <w:rPr>
          <w:rFonts w:hint="eastAsia"/>
        </w:rPr>
        <w:t>期。</w:t>
      </w:r>
    </w:p>
  </w:footnote>
  <w:footnote w:id="89">
    <w:p w:rsidR="0016619B" w:rsidRDefault="0016619B">
      <w:pPr>
        <w:pStyle w:val="aa"/>
      </w:pPr>
      <w:r>
        <w:rPr>
          <w:rStyle w:val="a4"/>
        </w:rPr>
        <w:footnoteRef/>
      </w:r>
      <w:r>
        <w:t xml:space="preserve"> </w:t>
      </w:r>
      <w:r>
        <w:rPr>
          <w:rFonts w:hint="eastAsia"/>
        </w:rPr>
        <w:t>章荣君，等：《乡镇政府行为扭曲的成因分析及对策探讨》，云南行政学院学报，</w:t>
      </w:r>
      <w:r>
        <w:rPr>
          <w:rFonts w:hint="eastAsia"/>
        </w:rPr>
        <w:t>2008</w:t>
      </w:r>
      <w:r>
        <w:rPr>
          <w:rFonts w:hint="eastAsia"/>
        </w:rPr>
        <w:t>年第</w:t>
      </w:r>
      <w:r>
        <w:rPr>
          <w:rFonts w:hint="eastAsia"/>
        </w:rPr>
        <w:t>4</w:t>
      </w:r>
      <w:r>
        <w:rPr>
          <w:rFonts w:hint="eastAsia"/>
        </w:rPr>
        <w:t>期。</w:t>
      </w:r>
    </w:p>
  </w:footnote>
  <w:footnote w:id="90">
    <w:p w:rsidR="0016619B" w:rsidRDefault="0016619B">
      <w:pPr>
        <w:pStyle w:val="aa"/>
      </w:pPr>
      <w:r>
        <w:rPr>
          <w:rStyle w:val="a4"/>
        </w:rPr>
        <w:footnoteRef/>
      </w:r>
      <w:r>
        <w:t xml:space="preserve"> </w:t>
      </w:r>
      <w:r>
        <w:rPr>
          <w:rFonts w:hint="eastAsia"/>
        </w:rPr>
        <w:t>谢旭人：《进一步深化财税体制改革，促进经济平稳较快发展》，《农村财政与财务》，</w:t>
      </w:r>
      <w:r>
        <w:rPr>
          <w:rFonts w:hint="eastAsia"/>
        </w:rPr>
        <w:t>2011</w:t>
      </w:r>
      <w:r>
        <w:rPr>
          <w:rFonts w:hint="eastAsia"/>
        </w:rPr>
        <w:t>年第</w:t>
      </w:r>
      <w:r>
        <w:rPr>
          <w:rFonts w:hint="eastAsia"/>
        </w:rPr>
        <w:t>1</w:t>
      </w:r>
      <w:r>
        <w:rPr>
          <w:rFonts w:hint="eastAsia"/>
        </w:rPr>
        <w:t>期。</w:t>
      </w:r>
    </w:p>
  </w:footnote>
  <w:footnote w:id="91">
    <w:p w:rsidR="0016619B" w:rsidRDefault="0016619B">
      <w:pPr>
        <w:pStyle w:val="aa"/>
      </w:pPr>
      <w:r>
        <w:rPr>
          <w:rStyle w:val="a4"/>
        </w:rPr>
        <w:footnoteRef/>
      </w:r>
      <w:r>
        <w:rPr>
          <w:rFonts w:hint="eastAsia"/>
        </w:rPr>
        <w:t xml:space="preserve"> </w:t>
      </w:r>
      <w:r>
        <w:rPr>
          <w:rFonts w:hint="eastAsia"/>
        </w:rPr>
        <w:t>谢旭人：《加快财税体制改革，促进又好又快发展》，《求是》，</w:t>
      </w:r>
      <w:r>
        <w:rPr>
          <w:rFonts w:hint="eastAsia"/>
        </w:rPr>
        <w:t>2010</w:t>
      </w:r>
      <w:r>
        <w:rPr>
          <w:rFonts w:hint="eastAsia"/>
        </w:rPr>
        <w:t>年第</w:t>
      </w:r>
      <w:r>
        <w:rPr>
          <w:rFonts w:hint="eastAsia"/>
        </w:rPr>
        <w:t>22</w:t>
      </w:r>
      <w:r>
        <w:rPr>
          <w:rFonts w:hint="eastAsia"/>
        </w:rPr>
        <w:t>期。</w:t>
      </w:r>
    </w:p>
  </w:footnote>
  <w:footnote w:id="92">
    <w:p w:rsidR="0016619B" w:rsidRDefault="0016619B">
      <w:pPr>
        <w:pStyle w:val="aa"/>
      </w:pPr>
      <w:r>
        <w:rPr>
          <w:rStyle w:val="a4"/>
        </w:rPr>
        <w:footnoteRef/>
      </w:r>
      <w:r>
        <w:t xml:space="preserve"> </w:t>
      </w:r>
      <w:r>
        <w:rPr>
          <w:rFonts w:hint="eastAsia"/>
        </w:rPr>
        <w:t>数据来源于中华人民共和国财政部网站。</w:t>
      </w:r>
      <w:r>
        <w:t>http://yss.mof.gov.cn/2011qgczjs/201207/t20120710_665277.html</w:t>
      </w:r>
    </w:p>
  </w:footnote>
  <w:footnote w:id="93">
    <w:p w:rsidR="0016619B" w:rsidRDefault="0016619B">
      <w:pPr>
        <w:pStyle w:val="aa"/>
      </w:pPr>
      <w:r>
        <w:rPr>
          <w:rStyle w:val="a4"/>
        </w:rPr>
        <w:footnoteRef/>
      </w:r>
      <w:r>
        <w:rPr>
          <w:rFonts w:hint="eastAsia"/>
        </w:rPr>
        <w:t xml:space="preserve"> </w:t>
      </w:r>
      <w:r>
        <w:rPr>
          <w:rFonts w:hint="eastAsia"/>
        </w:rPr>
        <w:t>数据来源于中华人民共和国财政部网站。</w:t>
      </w:r>
      <w:r>
        <w:t>http://yss.mof.gov.cn/2010juesuan/201107/t20110720_578421.html</w:t>
      </w:r>
    </w:p>
  </w:footnote>
  <w:footnote w:id="94">
    <w:p w:rsidR="0016619B" w:rsidRDefault="0016619B">
      <w:pPr>
        <w:pStyle w:val="aa"/>
      </w:pPr>
      <w:r>
        <w:rPr>
          <w:rStyle w:val="a4"/>
        </w:rPr>
        <w:footnoteRef/>
      </w:r>
      <w:r>
        <w:rPr>
          <w:rFonts w:hint="eastAsia"/>
        </w:rPr>
        <w:t xml:space="preserve"> </w:t>
      </w:r>
      <w:r>
        <w:rPr>
          <w:rFonts w:hint="eastAsia"/>
        </w:rPr>
        <w:t>数据来源：</w:t>
      </w:r>
      <w:r>
        <w:rPr>
          <w:rFonts w:hint="eastAsia"/>
        </w:rPr>
        <w:t>h</w:t>
      </w:r>
      <w:r>
        <w:t>ttp://yss.mof.gov.cn/2009nianquanguojuesuan/201007/t20100709_327125.html</w:t>
      </w:r>
    </w:p>
  </w:footnote>
  <w:footnote w:id="95">
    <w:p w:rsidR="0016619B" w:rsidRDefault="0016619B">
      <w:pPr>
        <w:pStyle w:val="aa"/>
      </w:pPr>
      <w:r>
        <w:rPr>
          <w:rStyle w:val="a4"/>
        </w:rPr>
        <w:footnoteRef/>
      </w:r>
      <w:r>
        <w:t xml:space="preserve"> </w:t>
      </w:r>
      <w:r>
        <w:rPr>
          <w:rFonts w:hint="eastAsia"/>
        </w:rPr>
        <w:t>数据来源：</w:t>
      </w:r>
      <w:r>
        <w:t>http://yss.mof.gov.cn/zhengwuxinxi/caizhengshuju/200907/t20090707_176723.html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19B" w:rsidRDefault="0016619B">
    <w:pPr>
      <w:pStyle w:val="af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19B" w:rsidRDefault="0016619B">
    <w:pPr>
      <w:ind w:left="48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19B" w:rsidRDefault="0016619B">
    <w:pPr>
      <w:pStyle w:val="af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doNotValidateAgainstSchema/>
  <w:doNotDemarcateInvalidXml/>
  <w:hdrShapeDefaults>
    <o:shapedefaults v:ext="edit" spidmax="5121"/>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90A"/>
    <w:rsid w:val="00161E36"/>
    <w:rsid w:val="0016619B"/>
    <w:rsid w:val="00172A27"/>
    <w:rsid w:val="008E4B80"/>
    <w:rsid w:val="009703C5"/>
    <w:rsid w:val="00AE4642"/>
    <w:rsid w:val="00C8156B"/>
    <w:rsid w:val="00F65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rules v:ext="edit">
        <o:r id="V:Rule6" type="connector" idref="#_x0000_s1030"/>
        <o:r id="V:Rule7" type="connector" idref="#_x0000_s1029"/>
        <o:r id="V:Rule8" type="connector" idref="#_x0000_s1035"/>
        <o:r id="V:Rule9" type="connector" idref="#_x0000_s1037"/>
        <o:r id="V:Rule10" type="connector" idref="#_x0000_s103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pPr>
      <w:widowControl w:val="0"/>
      <w:spacing w:line="400" w:lineRule="exact"/>
      <w:ind w:firstLineChars="200" w:firstLine="200"/>
      <w:jc w:val="both"/>
    </w:pPr>
    <w:rPr>
      <w:kern w:val="2"/>
      <w:sz w:val="24"/>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link w:val="4Char"/>
    <w:qFormat/>
    <w:pPr>
      <w:widowControl/>
      <w:spacing w:before="100" w:beforeAutospacing="1" w:after="100" w:afterAutospacing="1" w:line="240" w:lineRule="auto"/>
      <w:ind w:firstLineChars="0" w:firstLine="0"/>
      <w:jc w:val="left"/>
      <w:outlineLvl w:val="3"/>
    </w:pPr>
    <w:rPr>
      <w:rFonts w:ascii="宋体" w:hAnsi="宋体" w:cs="宋体"/>
      <w:b/>
      <w:bCs/>
      <w:szCs w:val="24"/>
    </w:rPr>
  </w:style>
  <w:style w:type="paragraph" w:styleId="5">
    <w:name w:val="heading 5"/>
    <w:basedOn w:val="a"/>
    <w:link w:val="5Char"/>
    <w:qFormat/>
    <w:pPr>
      <w:widowControl/>
      <w:spacing w:before="100" w:beforeAutospacing="1" w:after="100" w:afterAutospacing="1" w:line="240" w:lineRule="auto"/>
      <w:ind w:firstLineChars="0" w:firstLine="0"/>
      <w:jc w:val="left"/>
      <w:outlineLvl w:val="4"/>
    </w:pPr>
    <w:rPr>
      <w:rFonts w:ascii="宋体" w:hAnsi="宋体" w:cs="宋体"/>
      <w:b/>
      <w:bCs/>
    </w:rPr>
  </w:style>
  <w:style w:type="paragraph" w:styleId="6">
    <w:name w:val="heading 6"/>
    <w:basedOn w:val="a"/>
    <w:link w:val="6Char"/>
    <w:qFormat/>
    <w:pPr>
      <w:widowControl/>
      <w:spacing w:before="100" w:beforeAutospacing="1" w:after="100" w:afterAutospacing="1" w:line="240" w:lineRule="auto"/>
      <w:ind w:firstLineChars="0" w:firstLine="0"/>
      <w:jc w:val="left"/>
      <w:outlineLvl w:val="5"/>
    </w:pPr>
    <w:rPr>
      <w:rFonts w:ascii="宋体" w:hAnsi="宋体" w:cs="宋体"/>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Pr>
      <w:sz w:val="21"/>
      <w:szCs w:val="21"/>
    </w:rPr>
  </w:style>
  <w:style w:type="character" w:styleId="a4">
    <w:name w:val="footnote reference"/>
    <w:basedOn w:val="a0"/>
    <w:rPr>
      <w:vertAlign w:val="superscript"/>
    </w:rPr>
  </w:style>
  <w:style w:type="character" w:styleId="HTML">
    <w:name w:val="HTML Cite"/>
    <w:basedOn w:val="a0"/>
    <w:rPr>
      <w:i/>
      <w:iCs/>
    </w:rPr>
  </w:style>
  <w:style w:type="character" w:styleId="a5">
    <w:name w:val="Hyperlink"/>
    <w:basedOn w:val="a0"/>
    <w:uiPriority w:val="99"/>
    <w:rPr>
      <w:color w:val="0000FF"/>
      <w:u w:val="single"/>
    </w:rPr>
  </w:style>
  <w:style w:type="character" w:styleId="HTML0">
    <w:name w:val="HTML Code"/>
    <w:basedOn w:val="a0"/>
    <w:rPr>
      <w:rFonts w:ascii="宋体" w:eastAsia="宋体" w:hAnsi="宋体" w:cs="宋体"/>
      <w:sz w:val="24"/>
      <w:szCs w:val="24"/>
    </w:rPr>
  </w:style>
  <w:style w:type="character" w:styleId="a6">
    <w:name w:val="Strong"/>
    <w:basedOn w:val="a0"/>
    <w:qFormat/>
    <w:rPr>
      <w:b/>
      <w:bCs/>
    </w:rPr>
  </w:style>
  <w:style w:type="character" w:styleId="a7">
    <w:name w:val="FollowedHyperlink"/>
    <w:basedOn w:val="a0"/>
    <w:rPr>
      <w:strike w:val="0"/>
      <w:dstrike w:val="0"/>
      <w:color w:val="000000"/>
      <w:sz w:val="18"/>
      <w:szCs w:val="18"/>
      <w:u w:val="none"/>
    </w:rPr>
  </w:style>
  <w:style w:type="character" w:styleId="a8">
    <w:name w:val="page number"/>
    <w:basedOn w:val="a0"/>
  </w:style>
  <w:style w:type="character" w:customStyle="1" w:styleId="Char">
    <w:name w:val="正文文本缩进 Char"/>
    <w:basedOn w:val="a0"/>
    <w:link w:val="a9"/>
    <w:rPr>
      <w:kern w:val="2"/>
      <w:sz w:val="21"/>
    </w:rPr>
  </w:style>
  <w:style w:type="character" w:customStyle="1" w:styleId="Char0">
    <w:name w:val="脚注文本 Char"/>
    <w:basedOn w:val="a0"/>
    <w:link w:val="aa"/>
    <w:rPr>
      <w:rFonts w:eastAsia="宋体"/>
      <w:kern w:val="2"/>
      <w:sz w:val="18"/>
      <w:szCs w:val="18"/>
      <w:lang w:val="en-US" w:eastAsia="zh-CN" w:bidi="ar-SA"/>
    </w:rPr>
  </w:style>
  <w:style w:type="character" w:customStyle="1" w:styleId="4Char">
    <w:name w:val="标题 4 Char"/>
    <w:basedOn w:val="a0"/>
    <w:link w:val="4"/>
    <w:rPr>
      <w:rFonts w:ascii="宋体" w:hAnsi="宋体" w:cs="宋体"/>
      <w:b/>
      <w:bCs/>
      <w:sz w:val="24"/>
      <w:szCs w:val="24"/>
    </w:rPr>
  </w:style>
  <w:style w:type="character" w:customStyle="1" w:styleId="3Char">
    <w:name w:val="标题 3 Char"/>
    <w:basedOn w:val="a0"/>
    <w:link w:val="3"/>
    <w:rPr>
      <w:b/>
      <w:bCs/>
      <w:kern w:val="2"/>
      <w:sz w:val="32"/>
      <w:szCs w:val="32"/>
    </w:rPr>
  </w:style>
  <w:style w:type="character" w:customStyle="1" w:styleId="CharChar">
    <w:name w:val="脚注 Char Char"/>
    <w:basedOn w:val="Char0"/>
    <w:link w:val="ab"/>
    <w:rPr>
      <w:rFonts w:eastAsia="宋体"/>
      <w:kern w:val="2"/>
      <w:sz w:val="21"/>
      <w:szCs w:val="21"/>
      <w:lang w:val="en-US" w:eastAsia="zh-CN" w:bidi="ar-SA"/>
    </w:rPr>
  </w:style>
  <w:style w:type="character" w:customStyle="1" w:styleId="Char1">
    <w:name w:val="页脚 Char"/>
    <w:basedOn w:val="a0"/>
    <w:link w:val="ac"/>
    <w:rPr>
      <w:rFonts w:ascii="Calibri" w:hAnsi="Calibri"/>
      <w:kern w:val="2"/>
      <w:sz w:val="18"/>
      <w:szCs w:val="18"/>
    </w:rPr>
  </w:style>
  <w:style w:type="character" w:customStyle="1" w:styleId="2Char">
    <w:name w:val="标题 2 Char"/>
    <w:basedOn w:val="a0"/>
    <w:link w:val="2"/>
    <w:rPr>
      <w:rFonts w:ascii="Arial" w:eastAsia="黑体" w:hAnsi="Arial"/>
      <w:b/>
      <w:bCs/>
      <w:kern w:val="2"/>
      <w:sz w:val="32"/>
      <w:szCs w:val="32"/>
    </w:rPr>
  </w:style>
  <w:style w:type="character" w:customStyle="1" w:styleId="Char2">
    <w:name w:val="批注主题 Char"/>
    <w:basedOn w:val="Char3"/>
    <w:link w:val="ad"/>
    <w:rPr>
      <w:b/>
      <w:bCs/>
      <w:kern w:val="2"/>
      <w:sz w:val="24"/>
      <w:szCs w:val="22"/>
    </w:rPr>
  </w:style>
  <w:style w:type="character" w:customStyle="1" w:styleId="CharChar0">
    <w:name w:val="上标 Char Char"/>
    <w:basedOn w:val="a0"/>
    <w:link w:val="ae"/>
    <w:rPr>
      <w:rFonts w:eastAsia="宋体"/>
      <w:kern w:val="2"/>
      <w:sz w:val="21"/>
      <w:szCs w:val="21"/>
      <w:vertAlign w:val="superscript"/>
      <w:lang w:val="en-US" w:eastAsia="zh-CN" w:bidi="ar-SA"/>
    </w:rPr>
  </w:style>
  <w:style w:type="character" w:customStyle="1" w:styleId="Char4">
    <w:name w:val="批注框文本 Char"/>
    <w:basedOn w:val="a0"/>
    <w:link w:val="af"/>
    <w:rPr>
      <w:kern w:val="2"/>
      <w:sz w:val="18"/>
      <w:szCs w:val="18"/>
    </w:rPr>
  </w:style>
  <w:style w:type="character" w:customStyle="1" w:styleId="Char3">
    <w:name w:val="批注文字 Char"/>
    <w:basedOn w:val="a0"/>
    <w:link w:val="af0"/>
    <w:rPr>
      <w:kern w:val="2"/>
      <w:sz w:val="24"/>
      <w:szCs w:val="22"/>
    </w:rPr>
  </w:style>
  <w:style w:type="character" w:customStyle="1" w:styleId="HTMLChar">
    <w:name w:val="HTML 预设格式 Char"/>
    <w:basedOn w:val="a0"/>
    <w:link w:val="HTML1"/>
    <w:rPr>
      <w:rFonts w:ascii="宋体" w:hAnsi="宋体" w:cs="宋体"/>
      <w:sz w:val="24"/>
      <w:szCs w:val="24"/>
    </w:rPr>
  </w:style>
  <w:style w:type="character" w:customStyle="1" w:styleId="Char5">
    <w:name w:val="页眉 Char"/>
    <w:basedOn w:val="a0"/>
    <w:link w:val="af1"/>
    <w:rPr>
      <w:rFonts w:ascii="Calibri" w:hAnsi="Calibri"/>
      <w:kern w:val="2"/>
      <w:sz w:val="18"/>
      <w:szCs w:val="18"/>
    </w:rPr>
  </w:style>
  <w:style w:type="character" w:customStyle="1" w:styleId="1Char">
    <w:name w:val="标题 1 Char"/>
    <w:basedOn w:val="a0"/>
    <w:link w:val="1"/>
    <w:rPr>
      <w:b/>
      <w:bCs/>
      <w:kern w:val="44"/>
      <w:sz w:val="44"/>
      <w:szCs w:val="44"/>
    </w:rPr>
  </w:style>
  <w:style w:type="character" w:customStyle="1" w:styleId="5Char">
    <w:name w:val="标题 5 Char"/>
    <w:basedOn w:val="a0"/>
    <w:link w:val="5"/>
    <w:rPr>
      <w:rFonts w:ascii="宋体" w:hAnsi="宋体" w:cs="宋体"/>
      <w:b/>
      <w:bCs/>
    </w:rPr>
  </w:style>
  <w:style w:type="character" w:customStyle="1" w:styleId="6Char">
    <w:name w:val="标题 6 Char"/>
    <w:basedOn w:val="a0"/>
    <w:link w:val="6"/>
    <w:rPr>
      <w:rFonts w:ascii="宋体" w:hAnsi="宋体" w:cs="宋体"/>
      <w:b/>
      <w:bCs/>
      <w:sz w:val="15"/>
      <w:szCs w:val="15"/>
    </w:rPr>
  </w:style>
  <w:style w:type="paragraph" w:styleId="ad">
    <w:name w:val="annotation subject"/>
    <w:basedOn w:val="af0"/>
    <w:next w:val="af0"/>
    <w:link w:val="Char2"/>
    <w:rPr>
      <w:b/>
      <w:bCs/>
    </w:rPr>
  </w:style>
  <w:style w:type="paragraph" w:styleId="HTML1">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0" w:firstLine="0"/>
      <w:jc w:val="left"/>
    </w:pPr>
    <w:rPr>
      <w:rFonts w:ascii="宋体" w:hAnsi="宋体" w:cs="宋体"/>
      <w:szCs w:val="24"/>
    </w:rPr>
  </w:style>
  <w:style w:type="paragraph" w:styleId="aa">
    <w:name w:val="footnote text"/>
    <w:basedOn w:val="a"/>
    <w:link w:val="Char0"/>
    <w:pPr>
      <w:snapToGrid w:val="0"/>
      <w:spacing w:line="240" w:lineRule="auto"/>
      <w:ind w:firstLineChars="0" w:firstLine="0"/>
      <w:jc w:val="left"/>
    </w:pPr>
    <w:rPr>
      <w:sz w:val="18"/>
      <w:szCs w:val="18"/>
    </w:rPr>
  </w:style>
  <w:style w:type="paragraph" w:styleId="af1">
    <w:name w:val="header"/>
    <w:basedOn w:val="a"/>
    <w:link w:val="Char5"/>
    <w:pPr>
      <w:pBdr>
        <w:bottom w:val="single" w:sz="6" w:space="1" w:color="auto"/>
      </w:pBdr>
      <w:tabs>
        <w:tab w:val="center" w:pos="4153"/>
        <w:tab w:val="right" w:pos="8306"/>
      </w:tabs>
      <w:snapToGrid w:val="0"/>
      <w:jc w:val="center"/>
    </w:pPr>
    <w:rPr>
      <w:rFonts w:ascii="Calibri" w:hAnsi="Calibri"/>
      <w:sz w:val="18"/>
      <w:szCs w:val="18"/>
    </w:rPr>
  </w:style>
  <w:style w:type="paragraph" w:styleId="20">
    <w:name w:val="toc 2"/>
    <w:basedOn w:val="a"/>
    <w:next w:val="a"/>
    <w:uiPriority w:val="39"/>
    <w:pPr>
      <w:tabs>
        <w:tab w:val="right" w:leader="dot" w:pos="8302"/>
      </w:tabs>
      <w:ind w:firstLine="480"/>
    </w:pPr>
  </w:style>
  <w:style w:type="paragraph" w:styleId="af2">
    <w:name w:val="Normal (Web)"/>
    <w:basedOn w:val="a"/>
    <w:rPr>
      <w:szCs w:val="24"/>
    </w:rPr>
  </w:style>
  <w:style w:type="paragraph" w:styleId="af3">
    <w:name w:val="Document Map"/>
    <w:basedOn w:val="a"/>
    <w:pPr>
      <w:shd w:val="clear" w:color="auto" w:fill="000080"/>
    </w:pPr>
  </w:style>
  <w:style w:type="paragraph" w:styleId="af4">
    <w:name w:val="Date"/>
    <w:basedOn w:val="a"/>
    <w:next w:val="a"/>
    <w:pPr>
      <w:ind w:leftChars="2500" w:left="100"/>
    </w:pPr>
  </w:style>
  <w:style w:type="paragraph" w:styleId="af0">
    <w:name w:val="annotation text"/>
    <w:basedOn w:val="a"/>
    <w:link w:val="Char3"/>
    <w:pPr>
      <w:jc w:val="left"/>
    </w:pPr>
  </w:style>
  <w:style w:type="paragraph" w:styleId="30">
    <w:name w:val="toc 3"/>
    <w:basedOn w:val="a"/>
    <w:next w:val="a"/>
    <w:uiPriority w:val="39"/>
    <w:pPr>
      <w:tabs>
        <w:tab w:val="right" w:leader="dot" w:pos="8302"/>
      </w:tabs>
      <w:ind w:leftChars="400" w:left="960" w:firstLineChars="0" w:firstLine="0"/>
    </w:pPr>
  </w:style>
  <w:style w:type="paragraph" w:styleId="ac">
    <w:name w:val="footer"/>
    <w:basedOn w:val="a"/>
    <w:link w:val="Char1"/>
    <w:pPr>
      <w:tabs>
        <w:tab w:val="center" w:pos="4153"/>
        <w:tab w:val="right" w:pos="8306"/>
      </w:tabs>
      <w:snapToGrid w:val="0"/>
      <w:jc w:val="left"/>
    </w:pPr>
    <w:rPr>
      <w:rFonts w:ascii="Calibri" w:hAnsi="Calibri"/>
      <w:sz w:val="18"/>
      <w:szCs w:val="18"/>
    </w:rPr>
  </w:style>
  <w:style w:type="paragraph" w:styleId="a9">
    <w:name w:val="Body Text Indent"/>
    <w:basedOn w:val="a"/>
    <w:link w:val="Char"/>
    <w:pPr>
      <w:spacing w:line="240" w:lineRule="auto"/>
      <w:ind w:firstLine="420"/>
    </w:pPr>
    <w:rPr>
      <w:sz w:val="21"/>
    </w:rPr>
  </w:style>
  <w:style w:type="paragraph" w:styleId="af5">
    <w:name w:val="Note Heading"/>
    <w:basedOn w:val="a"/>
    <w:next w:val="a"/>
    <w:pPr>
      <w:jc w:val="center"/>
    </w:pPr>
  </w:style>
  <w:style w:type="paragraph" w:styleId="10">
    <w:name w:val="toc 1"/>
    <w:basedOn w:val="a"/>
    <w:next w:val="a"/>
    <w:uiPriority w:val="39"/>
    <w:pPr>
      <w:tabs>
        <w:tab w:val="right" w:leader="dot" w:pos="8302"/>
      </w:tabs>
      <w:ind w:firstLineChars="0" w:firstLine="0"/>
    </w:pPr>
  </w:style>
  <w:style w:type="paragraph" w:styleId="af">
    <w:name w:val="Balloon Text"/>
    <w:basedOn w:val="a"/>
    <w:link w:val="Char4"/>
    <w:pPr>
      <w:spacing w:line="240" w:lineRule="auto"/>
    </w:pPr>
    <w:rPr>
      <w:sz w:val="18"/>
      <w:szCs w:val="18"/>
    </w:rPr>
  </w:style>
  <w:style w:type="paragraph" w:customStyle="1" w:styleId="leftzwdatabgroud">
    <w:name w:val="leftzwdatabgroud"/>
    <w:basedOn w:val="a"/>
    <w:pPr>
      <w:widowControl/>
      <w:shd w:val="clear" w:color="auto" w:fill="EEF7FE"/>
      <w:spacing w:before="100" w:beforeAutospacing="1" w:after="100" w:afterAutospacing="1" w:line="240" w:lineRule="auto"/>
      <w:ind w:firstLineChars="0" w:firstLine="0"/>
      <w:jc w:val="left"/>
    </w:pPr>
    <w:rPr>
      <w:rFonts w:ascii="宋体" w:hAnsi="宋体" w:cs="宋体"/>
      <w:kern w:val="0"/>
      <w:szCs w:val="24"/>
    </w:rPr>
  </w:style>
  <w:style w:type="paragraph" w:customStyle="1" w:styleId="input">
    <w:name w:val="input"/>
    <w:basedOn w:val="a"/>
    <w:pPr>
      <w:widowControl/>
      <w:pBdr>
        <w:top w:val="single" w:sz="6" w:space="1" w:color="939395"/>
        <w:left w:val="single" w:sz="6" w:space="1" w:color="939395"/>
        <w:bottom w:val="single" w:sz="6" w:space="0" w:color="939395"/>
        <w:right w:val="single" w:sz="6" w:space="0" w:color="939395"/>
      </w:pBdr>
      <w:shd w:val="clear" w:color="auto" w:fill="FFFFFF"/>
      <w:spacing w:before="100" w:beforeAutospacing="1" w:after="100" w:afterAutospacing="1" w:line="240" w:lineRule="auto"/>
      <w:ind w:firstLineChars="0" w:firstLine="0"/>
      <w:jc w:val="left"/>
    </w:pPr>
    <w:rPr>
      <w:rFonts w:ascii="宋体" w:hAnsi="宋体" w:cs="宋体"/>
      <w:color w:val="000000"/>
      <w:kern w:val="0"/>
      <w:sz w:val="18"/>
      <w:szCs w:val="18"/>
    </w:rPr>
  </w:style>
  <w:style w:type="paragraph" w:customStyle="1" w:styleId="zximg2">
    <w:name w:val="zximg2"/>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fontshiplan4">
    <w:name w:val="font_shiplan4"/>
    <w:basedOn w:val="a"/>
    <w:pPr>
      <w:widowControl/>
      <w:spacing w:before="100" w:beforeAutospacing="1" w:after="100" w:afterAutospacing="1" w:line="240" w:lineRule="auto"/>
      <w:ind w:firstLineChars="0" w:firstLine="0"/>
      <w:jc w:val="left"/>
    </w:pPr>
    <w:rPr>
      <w:rFonts w:ascii="宋体" w:hAnsi="宋体" w:cs="宋体"/>
      <w:color w:val="165895"/>
      <w:kern w:val="0"/>
      <w:sz w:val="18"/>
      <w:szCs w:val="18"/>
    </w:rPr>
  </w:style>
  <w:style w:type="paragraph" w:customStyle="1" w:styleId="fontbai2">
    <w:name w:val="fontbai2"/>
    <w:basedOn w:val="a"/>
    <w:pPr>
      <w:widowControl/>
      <w:spacing w:before="100" w:beforeAutospacing="1" w:after="100" w:afterAutospacing="1" w:line="240" w:lineRule="auto"/>
      <w:ind w:firstLineChars="0" w:firstLine="0"/>
      <w:jc w:val="left"/>
    </w:pPr>
    <w:rPr>
      <w:rFonts w:ascii="宋体" w:hAnsi="宋体" w:cs="宋体"/>
      <w:b/>
      <w:bCs/>
      <w:color w:val="FFFFFF"/>
      <w:kern w:val="0"/>
      <w:szCs w:val="24"/>
    </w:rPr>
  </w:style>
  <w:style w:type="paragraph" w:customStyle="1" w:styleId="mainwenzi">
    <w:name w:val="mainwenzi"/>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16">
    <w:name w:val="xl116"/>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maintop">
    <w:name w:val="maintop"/>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fontgssy">
    <w:name w:val="font_gssy"/>
    <w:basedOn w:val="a"/>
    <w:pPr>
      <w:widowControl/>
      <w:spacing w:before="100" w:beforeAutospacing="1" w:after="100" w:afterAutospacing="1" w:line="240" w:lineRule="auto"/>
      <w:ind w:firstLineChars="0" w:firstLine="0"/>
      <w:jc w:val="left"/>
    </w:pPr>
    <w:rPr>
      <w:rFonts w:ascii="宋体" w:hAnsi="宋体" w:cs="宋体"/>
      <w:color w:val="0253A5"/>
      <w:kern w:val="0"/>
      <w:sz w:val="18"/>
      <w:szCs w:val="18"/>
    </w:rPr>
  </w:style>
  <w:style w:type="paragraph" w:customStyle="1" w:styleId="fonttop1">
    <w:name w:val="fonttop1"/>
    <w:basedOn w:val="a"/>
    <w:pPr>
      <w:widowControl/>
      <w:spacing w:before="100" w:beforeAutospacing="1" w:after="100" w:afterAutospacing="1" w:line="240" w:lineRule="auto"/>
      <w:ind w:firstLineChars="0" w:firstLine="0"/>
      <w:jc w:val="left"/>
    </w:pPr>
    <w:rPr>
      <w:rFonts w:ascii="宋体" w:hAnsi="宋体" w:cs="宋体"/>
      <w:b/>
      <w:bCs/>
      <w:color w:val="0860A8"/>
      <w:kern w:val="0"/>
      <w:sz w:val="20"/>
      <w:szCs w:val="20"/>
    </w:rPr>
  </w:style>
  <w:style w:type="paragraph" w:customStyle="1" w:styleId="fontgssz">
    <w:name w:val="font_gssz"/>
    <w:basedOn w:val="a"/>
    <w:pPr>
      <w:widowControl/>
      <w:spacing w:before="100" w:beforeAutospacing="1" w:after="100" w:afterAutospacing="1" w:line="240" w:lineRule="auto"/>
      <w:ind w:firstLineChars="0" w:firstLine="0"/>
      <w:jc w:val="left"/>
    </w:pPr>
    <w:rPr>
      <w:rFonts w:ascii="宋体" w:hAnsi="宋体" w:cs="宋体"/>
      <w:b/>
      <w:bCs/>
      <w:color w:val="FFFFFF"/>
      <w:kern w:val="0"/>
      <w:sz w:val="18"/>
      <w:szCs w:val="18"/>
    </w:rPr>
  </w:style>
  <w:style w:type="paragraph" w:customStyle="1" w:styleId="inmain3">
    <w:name w:val="inmain3"/>
    <w:basedOn w:val="a"/>
    <w:pPr>
      <w:widowControl/>
      <w:pBdr>
        <w:bottom w:val="dotted" w:sz="6" w:space="2" w:color="A6A5A4"/>
      </w:pBdr>
      <w:spacing w:before="30" w:after="100" w:afterAutospacing="1" w:line="240" w:lineRule="auto"/>
      <w:ind w:firstLineChars="0" w:firstLine="0"/>
      <w:jc w:val="left"/>
    </w:pPr>
    <w:rPr>
      <w:rFonts w:ascii="宋体" w:hAnsi="宋体" w:cs="宋体"/>
      <w:kern w:val="0"/>
      <w:szCs w:val="24"/>
    </w:rPr>
  </w:style>
  <w:style w:type="paragraph" w:customStyle="1" w:styleId="fonthui">
    <w:name w:val="fonthui"/>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13">
    <w:name w:val="xl113"/>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xl128">
    <w:name w:val="xl128"/>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zximg1">
    <w:name w:val="zximg1"/>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leftzwdatabg">
    <w:name w:val="leftzwdatabg"/>
    <w:basedOn w:val="a"/>
    <w:pPr>
      <w:widowControl/>
      <w:shd w:val="clear" w:color="auto" w:fill="EEF7FE"/>
      <w:spacing w:before="100" w:beforeAutospacing="1" w:after="100" w:afterAutospacing="1" w:line="240" w:lineRule="auto"/>
      <w:ind w:firstLineChars="0" w:firstLine="0"/>
      <w:jc w:val="left"/>
    </w:pPr>
    <w:rPr>
      <w:rFonts w:ascii="宋体" w:hAnsi="宋体" w:cs="宋体"/>
      <w:color w:val="000000"/>
      <w:kern w:val="0"/>
      <w:sz w:val="18"/>
      <w:szCs w:val="18"/>
    </w:rPr>
  </w:style>
  <w:style w:type="paragraph" w:customStyle="1" w:styleId="zximg3">
    <w:name w:val="zximg3"/>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rightczwg2">
    <w:name w:val="right_czwg2"/>
    <w:basedOn w:val="a"/>
    <w:pPr>
      <w:widowControl/>
      <w:spacing w:before="100" w:beforeAutospacing="1" w:after="100" w:afterAutospacing="1" w:line="240" w:lineRule="auto"/>
      <w:ind w:firstLineChars="0" w:firstLine="0"/>
      <w:jc w:val="left"/>
    </w:pPr>
    <w:rPr>
      <w:rFonts w:ascii="宋体" w:hAnsi="宋体" w:cs="宋体"/>
      <w:b/>
      <w:bCs/>
      <w:color w:val="FFFFFF"/>
      <w:kern w:val="0"/>
      <w:sz w:val="18"/>
      <w:szCs w:val="18"/>
    </w:rPr>
  </w:style>
  <w:style w:type="paragraph" w:customStyle="1" w:styleId="font9">
    <w:name w:val="font9"/>
    <w:basedOn w:val="a"/>
    <w:pPr>
      <w:widowControl/>
      <w:spacing w:before="100" w:beforeAutospacing="1" w:after="100" w:afterAutospacing="1" w:line="240" w:lineRule="auto"/>
      <w:ind w:firstLineChars="0" w:firstLine="0"/>
      <w:jc w:val="left"/>
    </w:pPr>
    <w:rPr>
      <w:rFonts w:ascii="宋体" w:hAnsi="宋体" w:cs="宋体"/>
      <w:color w:val="000000"/>
      <w:kern w:val="0"/>
      <w:sz w:val="18"/>
      <w:szCs w:val="18"/>
    </w:rPr>
  </w:style>
  <w:style w:type="paragraph" w:customStyle="1" w:styleId="xl131">
    <w:name w:val="xl131"/>
    <w:basedOn w:val="a"/>
    <w:pPr>
      <w:widowControl/>
      <w:spacing w:before="100" w:beforeAutospacing="1" w:after="100" w:afterAutospacing="1" w:line="240" w:lineRule="auto"/>
      <w:ind w:firstLineChars="0" w:firstLine="0"/>
      <w:jc w:val="left"/>
    </w:pPr>
    <w:rPr>
      <w:rFonts w:ascii="黑体" w:eastAsia="黑体" w:hAnsi="黑体" w:cs="宋体"/>
      <w:kern w:val="0"/>
      <w:szCs w:val="24"/>
    </w:rPr>
  </w:style>
  <w:style w:type="paragraph" w:customStyle="1" w:styleId="xl111">
    <w:name w:val="xl111"/>
    <w:basedOn w:val="a"/>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zxfont">
    <w:name w:val="zxfont"/>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10">
    <w:name w:val="xl110"/>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iangxi2">
    <w:name w:val="xiangxi2"/>
    <w:basedOn w:val="a"/>
    <w:pPr>
      <w:widowControl/>
      <w:spacing w:before="100" w:beforeAutospacing="1" w:after="100" w:afterAutospacing="1" w:line="240" w:lineRule="auto"/>
      <w:ind w:firstLineChars="0" w:firstLine="0"/>
      <w:jc w:val="left"/>
    </w:pPr>
    <w:rPr>
      <w:rFonts w:ascii="宋体" w:hAnsi="宋体" w:cs="宋体"/>
      <w:color w:val="FF0000"/>
      <w:kern w:val="0"/>
      <w:szCs w:val="24"/>
    </w:rPr>
  </w:style>
  <w:style w:type="paragraph" w:customStyle="1" w:styleId="fontczwg1">
    <w:name w:val="font_czwg1"/>
    <w:basedOn w:val="a"/>
    <w:pPr>
      <w:widowControl/>
      <w:spacing w:before="100" w:beforeAutospacing="1" w:after="100" w:afterAutospacing="1" w:line="240" w:lineRule="auto"/>
      <w:ind w:firstLineChars="0" w:firstLine="0"/>
      <w:jc w:val="left"/>
    </w:pPr>
    <w:rPr>
      <w:rFonts w:ascii="宋体" w:hAnsi="宋体" w:cs="宋体"/>
      <w:b/>
      <w:bCs/>
      <w:color w:val="175898"/>
      <w:kern w:val="0"/>
      <w:sz w:val="18"/>
      <w:szCs w:val="18"/>
    </w:rPr>
  </w:style>
  <w:style w:type="paragraph" w:customStyle="1" w:styleId="huifont2">
    <w:name w:val="huifont2"/>
    <w:basedOn w:val="a"/>
    <w:pPr>
      <w:widowControl/>
      <w:spacing w:before="100" w:beforeAutospacing="1" w:after="100" w:afterAutospacing="1" w:line="240" w:lineRule="auto"/>
      <w:ind w:firstLineChars="0" w:firstLine="0"/>
      <w:jc w:val="left"/>
    </w:pPr>
    <w:rPr>
      <w:rFonts w:ascii="宋体" w:hAnsi="宋体" w:cs="宋体"/>
      <w:color w:val="3E403F"/>
      <w:kern w:val="0"/>
      <w:szCs w:val="24"/>
    </w:rPr>
  </w:style>
  <w:style w:type="paragraph" w:customStyle="1" w:styleId="maintab">
    <w:name w:val="maintab"/>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leftzwbg">
    <w:name w:val="leftzwbg"/>
    <w:basedOn w:val="a"/>
    <w:pPr>
      <w:widowControl/>
      <w:spacing w:before="100" w:beforeAutospacing="1" w:after="100" w:afterAutospacing="1" w:line="240" w:lineRule="auto"/>
      <w:ind w:firstLineChars="0" w:firstLine="0"/>
      <w:jc w:val="left"/>
    </w:pPr>
    <w:rPr>
      <w:rFonts w:ascii="宋体" w:hAnsi="宋体" w:cs="宋体"/>
      <w:b/>
      <w:bCs/>
      <w:color w:val="364274"/>
      <w:kern w:val="0"/>
      <w:sz w:val="21"/>
      <w:szCs w:val="21"/>
    </w:rPr>
  </w:style>
  <w:style w:type="paragraph" w:customStyle="1" w:styleId="topleftfont">
    <w:name w:val="top_leftfont"/>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tabknj1">
    <w:name w:val="ta_bknj1"/>
    <w:basedOn w:val="a"/>
    <w:pPr>
      <w:widowControl/>
      <w:spacing w:before="100" w:beforeAutospacing="1" w:after="100" w:afterAutospacing="1" w:line="240" w:lineRule="auto"/>
      <w:ind w:firstLineChars="0" w:firstLine="0"/>
      <w:jc w:val="left"/>
    </w:pPr>
    <w:rPr>
      <w:rFonts w:ascii="宋体" w:hAnsi="宋体" w:cs="宋体"/>
      <w:b/>
      <w:bCs/>
      <w:color w:val="8D8B8B"/>
      <w:kern w:val="0"/>
      <w:sz w:val="21"/>
      <w:szCs w:val="21"/>
    </w:rPr>
  </w:style>
  <w:style w:type="paragraph" w:customStyle="1" w:styleId="huien2">
    <w:name w:val="huien2"/>
    <w:basedOn w:val="a"/>
    <w:pPr>
      <w:widowControl/>
      <w:spacing w:before="100" w:beforeAutospacing="1" w:after="100" w:afterAutospacing="1" w:line="432" w:lineRule="auto"/>
      <w:ind w:firstLineChars="0" w:firstLine="0"/>
      <w:jc w:val="left"/>
    </w:pPr>
    <w:rPr>
      <w:rFonts w:ascii="宋体" w:hAnsi="宋体" w:cs="宋体"/>
      <w:b/>
      <w:bCs/>
      <w:color w:val="3E403F"/>
      <w:kern w:val="0"/>
      <w:szCs w:val="24"/>
    </w:rPr>
  </w:style>
  <w:style w:type="paragraph" w:customStyle="1" w:styleId="tablebknj1">
    <w:name w:val="table_bknj1"/>
    <w:basedOn w:val="a"/>
    <w:pPr>
      <w:widowControl/>
      <w:spacing w:before="45" w:after="45" w:line="240" w:lineRule="auto"/>
      <w:ind w:firstLineChars="0" w:firstLine="0"/>
      <w:jc w:val="left"/>
    </w:pPr>
    <w:rPr>
      <w:rFonts w:ascii="宋体" w:hAnsi="宋体" w:cs="宋体"/>
      <w:kern w:val="0"/>
      <w:szCs w:val="24"/>
    </w:rPr>
  </w:style>
  <w:style w:type="paragraph" w:customStyle="1" w:styleId="fonten3">
    <w:name w:val="fonten3"/>
    <w:basedOn w:val="a"/>
    <w:pPr>
      <w:widowControl/>
      <w:spacing w:before="100" w:beforeAutospacing="1" w:after="100" w:afterAutospacing="1" w:line="240" w:lineRule="auto"/>
      <w:ind w:firstLineChars="0" w:firstLine="0"/>
      <w:jc w:val="left"/>
    </w:pPr>
    <w:rPr>
      <w:rFonts w:ascii="宋体" w:hAnsi="宋体" w:cs="宋体"/>
      <w:color w:val="0860A8"/>
      <w:kern w:val="0"/>
      <w:sz w:val="18"/>
      <w:szCs w:val="18"/>
    </w:rPr>
  </w:style>
  <w:style w:type="paragraph" w:customStyle="1" w:styleId="xiangxi">
    <w:name w:val="xiangxi"/>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09">
    <w:name w:val="xl109"/>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fontbai3">
    <w:name w:val="fontbai3"/>
    <w:basedOn w:val="a"/>
    <w:pPr>
      <w:widowControl/>
      <w:spacing w:before="100" w:beforeAutospacing="1" w:after="100" w:afterAutospacing="1" w:line="240" w:lineRule="auto"/>
      <w:ind w:firstLineChars="0" w:firstLine="0"/>
      <w:jc w:val="left"/>
    </w:pPr>
    <w:rPr>
      <w:rFonts w:ascii="宋体" w:hAnsi="宋体" w:cs="宋体"/>
      <w:b/>
      <w:bCs/>
      <w:color w:val="FFFFFF"/>
      <w:kern w:val="0"/>
      <w:szCs w:val="24"/>
    </w:rPr>
  </w:style>
  <w:style w:type="paragraph" w:customStyle="1" w:styleId="fontbknj2">
    <w:name w:val="font_bknj2"/>
    <w:basedOn w:val="a"/>
    <w:pPr>
      <w:widowControl/>
      <w:spacing w:before="100" w:beforeAutospacing="1" w:after="100" w:afterAutospacing="1" w:line="240" w:lineRule="auto"/>
      <w:ind w:firstLineChars="0" w:firstLine="0"/>
      <w:jc w:val="left"/>
    </w:pPr>
    <w:rPr>
      <w:rFonts w:ascii="宋体" w:hAnsi="宋体" w:cs="宋体"/>
      <w:b/>
      <w:bCs/>
      <w:color w:val="FFFFFF"/>
      <w:kern w:val="0"/>
      <w:szCs w:val="24"/>
    </w:rPr>
  </w:style>
  <w:style w:type="paragraph" w:customStyle="1" w:styleId="shuxian2">
    <w:name w:val="shuxian2"/>
    <w:basedOn w:val="a"/>
    <w:pPr>
      <w:widowControl/>
      <w:pBdr>
        <w:top w:val="single" w:sz="6" w:space="0" w:color="000000"/>
        <w:bottom w:val="single" w:sz="6" w:space="0" w:color="000000"/>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xl123">
    <w:name w:val="xl123"/>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19">
    <w:name w:val="xl119"/>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topimg">
    <w:name w:val="topimg"/>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18">
    <w:name w:val="xl118"/>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topleftfont2">
    <w:name w:val="top_leftfont2"/>
    <w:basedOn w:val="a"/>
    <w:pPr>
      <w:widowControl/>
      <w:spacing w:before="100" w:beforeAutospacing="1" w:after="100" w:afterAutospacing="1" w:line="240" w:lineRule="auto"/>
      <w:ind w:firstLineChars="0" w:firstLine="0"/>
      <w:jc w:val="left"/>
    </w:pPr>
    <w:rPr>
      <w:rFonts w:ascii="宋体" w:hAnsi="宋体" w:cs="宋体"/>
      <w:b/>
      <w:bCs/>
      <w:color w:val="FF0000"/>
      <w:kern w:val="0"/>
      <w:sz w:val="21"/>
      <w:szCs w:val="21"/>
    </w:rPr>
  </w:style>
  <w:style w:type="paragraph" w:customStyle="1" w:styleId="select1">
    <w:name w:val="select1"/>
    <w:basedOn w:val="a"/>
    <w:pPr>
      <w:widowControl/>
      <w:pBdr>
        <w:top w:val="single" w:sz="6" w:space="0" w:color="ABABAB"/>
        <w:left w:val="single" w:sz="6" w:space="0" w:color="ABABAB"/>
        <w:bottom w:val="single" w:sz="6" w:space="0" w:color="ABABAB"/>
        <w:right w:val="single" w:sz="6" w:space="0" w:color="ABABAB"/>
      </w:pBdr>
      <w:shd w:val="clear" w:color="auto" w:fill="A8B28F"/>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topimg2">
    <w:name w:val="topimg2"/>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tylbtdpad">
    <w:name w:val="tylb_td_pad"/>
    <w:basedOn w:val="a"/>
    <w:pPr>
      <w:widowControl/>
      <w:pBdr>
        <w:left w:val="single" w:sz="6" w:space="0" w:color="D3DCE1"/>
        <w:bottom w:val="single" w:sz="6" w:space="0" w:color="D3DCE1"/>
        <w:right w:val="single" w:sz="6" w:space="0" w:color="D3DCE1"/>
      </w:pBdr>
      <w:shd w:val="clear" w:color="auto" w:fill="FFFFFF"/>
      <w:spacing w:before="100" w:beforeAutospacing="1" w:after="100" w:afterAutospacing="1" w:line="240" w:lineRule="auto"/>
      <w:ind w:firstLineChars="0" w:firstLine="0"/>
      <w:jc w:val="left"/>
    </w:pPr>
    <w:rPr>
      <w:rFonts w:ascii="宋体" w:hAnsi="宋体" w:cs="宋体"/>
      <w:kern w:val="0"/>
      <w:szCs w:val="24"/>
    </w:rPr>
  </w:style>
  <w:style w:type="paragraph" w:customStyle="1" w:styleId="xl104">
    <w:name w:val="xl104"/>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tylbpad2">
    <w:name w:val="tylb_pad2"/>
    <w:basedOn w:val="a"/>
    <w:pPr>
      <w:widowControl/>
      <w:spacing w:before="75" w:after="100" w:afterAutospacing="1" w:line="240" w:lineRule="auto"/>
      <w:ind w:left="75" w:firstLineChars="0" w:firstLine="0"/>
      <w:jc w:val="left"/>
    </w:pPr>
    <w:rPr>
      <w:rFonts w:ascii="宋体" w:hAnsi="宋体" w:cs="宋体"/>
      <w:kern w:val="0"/>
      <w:szCs w:val="24"/>
    </w:rPr>
  </w:style>
  <w:style w:type="paragraph" w:customStyle="1" w:styleId="fontshiplan2">
    <w:name w:val="font_shiplan2"/>
    <w:basedOn w:val="a"/>
    <w:pPr>
      <w:widowControl/>
      <w:spacing w:before="100" w:beforeAutospacing="1" w:after="100" w:afterAutospacing="1" w:line="240" w:lineRule="auto"/>
      <w:ind w:firstLineChars="0" w:firstLine="0"/>
      <w:jc w:val="left"/>
    </w:pPr>
    <w:rPr>
      <w:rFonts w:ascii="宋体" w:hAnsi="宋体" w:cs="宋体"/>
      <w:color w:val="FFFFFF"/>
      <w:kern w:val="0"/>
      <w:sz w:val="18"/>
      <w:szCs w:val="18"/>
    </w:rPr>
  </w:style>
  <w:style w:type="paragraph" w:customStyle="1" w:styleId="maintab2">
    <w:name w:val="maintab2"/>
    <w:basedOn w:val="a"/>
    <w:pPr>
      <w:widowControl/>
      <w:pBdr>
        <w:top w:val="single" w:sz="6" w:space="0" w:color="DEDEDE"/>
        <w:left w:val="single" w:sz="6" w:space="0" w:color="DEDEDE"/>
        <w:bottom w:val="single" w:sz="6" w:space="0" w:color="DEDEDE"/>
        <w:right w:val="single" w:sz="6" w:space="0" w:color="DEDEDE"/>
      </w:pBdr>
      <w:shd w:val="clear" w:color="auto" w:fill="FFFFFF"/>
      <w:spacing w:before="45" w:after="45" w:line="240" w:lineRule="auto"/>
      <w:ind w:firstLineChars="0" w:firstLine="0"/>
      <w:jc w:val="left"/>
    </w:pPr>
    <w:rPr>
      <w:rFonts w:ascii="宋体" w:hAnsi="宋体" w:cs="宋体"/>
      <w:kern w:val="0"/>
      <w:szCs w:val="24"/>
    </w:rPr>
  </w:style>
  <w:style w:type="paragraph" w:customStyle="1" w:styleId="fontshiplan">
    <w:name w:val="font_shiplan"/>
    <w:basedOn w:val="a"/>
    <w:pPr>
      <w:widowControl/>
      <w:spacing w:before="100" w:beforeAutospacing="1" w:after="100" w:afterAutospacing="1" w:line="240" w:lineRule="auto"/>
      <w:ind w:firstLineChars="0" w:firstLine="0"/>
      <w:jc w:val="left"/>
    </w:pPr>
    <w:rPr>
      <w:rFonts w:ascii="宋体" w:hAnsi="宋体" w:cs="宋体"/>
      <w:b/>
      <w:bCs/>
      <w:color w:val="205D94"/>
      <w:kern w:val="0"/>
      <w:sz w:val="18"/>
      <w:szCs w:val="18"/>
    </w:rPr>
  </w:style>
  <w:style w:type="paragraph" w:customStyle="1" w:styleId="fonttop3">
    <w:name w:val="fonttop3"/>
    <w:basedOn w:val="a"/>
    <w:pPr>
      <w:widowControl/>
      <w:spacing w:before="100" w:beforeAutospacing="1" w:after="100" w:afterAutospacing="1" w:line="240" w:lineRule="auto"/>
      <w:ind w:firstLineChars="0" w:firstLine="0"/>
      <w:jc w:val="left"/>
    </w:pPr>
    <w:rPr>
      <w:rFonts w:ascii="宋体" w:hAnsi="宋体" w:cs="宋体"/>
      <w:b/>
      <w:bCs/>
      <w:color w:val="0860A8"/>
      <w:kern w:val="0"/>
      <w:sz w:val="20"/>
      <w:szCs w:val="20"/>
    </w:rPr>
  </w:style>
  <w:style w:type="paragraph" w:customStyle="1" w:styleId="dabgxian1">
    <w:name w:val="da_bg_xian1"/>
    <w:basedOn w:val="a"/>
    <w:pPr>
      <w:widowControl/>
      <w:pBdr>
        <w:left w:val="single" w:sz="6" w:space="0" w:color="A6A5A4"/>
        <w:bottom w:val="single" w:sz="6" w:space="0" w:color="A6A5A4"/>
        <w:right w:val="single" w:sz="6" w:space="0" w:color="A6A5A4"/>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maintab1">
    <w:name w:val="maintab1"/>
    <w:basedOn w:val="a"/>
    <w:pPr>
      <w:widowControl/>
      <w:pBdr>
        <w:top w:val="single" w:sz="6" w:space="0" w:color="DEDEDE"/>
        <w:left w:val="single" w:sz="6" w:space="0" w:color="DEDEDE"/>
        <w:bottom w:val="single" w:sz="6" w:space="0" w:color="DEDEDE"/>
        <w:right w:val="single" w:sz="6" w:space="0" w:color="DEDEDE"/>
      </w:pBdr>
      <w:shd w:val="clear" w:color="auto" w:fill="FFFFFF"/>
      <w:spacing w:before="45" w:after="45" w:line="240" w:lineRule="auto"/>
      <w:ind w:firstLineChars="0" w:firstLine="0"/>
      <w:jc w:val="left"/>
    </w:pPr>
    <w:rPr>
      <w:rFonts w:ascii="宋体" w:hAnsi="宋体" w:cs="宋体"/>
      <w:kern w:val="0"/>
      <w:szCs w:val="24"/>
    </w:rPr>
  </w:style>
  <w:style w:type="paragraph" w:customStyle="1" w:styleId="zsfontlan3">
    <w:name w:val="zsfontlan3"/>
    <w:basedOn w:val="a"/>
    <w:pPr>
      <w:widowControl/>
      <w:spacing w:before="100" w:beforeAutospacing="1" w:after="100" w:afterAutospacing="1" w:line="240" w:lineRule="auto"/>
      <w:ind w:firstLineChars="0" w:firstLine="0"/>
      <w:jc w:val="left"/>
    </w:pPr>
    <w:rPr>
      <w:rFonts w:ascii="宋体" w:hAnsi="宋体" w:cs="宋体"/>
      <w:b/>
      <w:bCs/>
      <w:color w:val="0D40A9"/>
      <w:kern w:val="0"/>
      <w:szCs w:val="24"/>
    </w:rPr>
  </w:style>
  <w:style w:type="paragraph" w:customStyle="1" w:styleId="xl91">
    <w:name w:val="xl91"/>
    <w:basedOn w:val="a"/>
    <w:pPr>
      <w:widowControl/>
      <w:spacing w:before="100" w:beforeAutospacing="1" w:after="100" w:afterAutospacing="1" w:line="240" w:lineRule="auto"/>
      <w:ind w:firstLineChars="0" w:firstLine="0"/>
      <w:jc w:val="left"/>
    </w:pPr>
    <w:rPr>
      <w:rFonts w:ascii="黑体" w:eastAsia="黑体" w:hAnsi="黑体" w:cs="宋体"/>
      <w:kern w:val="0"/>
      <w:szCs w:val="24"/>
    </w:rPr>
  </w:style>
  <w:style w:type="paragraph" w:customStyle="1" w:styleId="rightmtsx">
    <w:name w:val="right_mtsx"/>
    <w:basedOn w:val="a"/>
    <w:pPr>
      <w:widowControl/>
      <w:spacing w:before="100" w:beforeAutospacing="1" w:after="100" w:afterAutospacing="1" w:line="240" w:lineRule="auto"/>
      <w:ind w:left="90" w:firstLineChars="0" w:firstLine="0"/>
      <w:jc w:val="left"/>
    </w:pPr>
    <w:rPr>
      <w:rFonts w:ascii="宋体" w:hAnsi="宋体" w:cs="宋体"/>
      <w:kern w:val="0"/>
      <w:szCs w:val="24"/>
    </w:rPr>
  </w:style>
  <w:style w:type="paragraph" w:customStyle="1" w:styleId="xl90">
    <w:name w:val="xl90"/>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zsfontlan">
    <w:name w:val="zsfontlan"/>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20">
    <w:name w:val="xl120"/>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zxtable">
    <w:name w:val="zxtable"/>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fontqgxxlb2">
    <w:name w:val="font_qgxxlb2"/>
    <w:basedOn w:val="a"/>
    <w:pPr>
      <w:widowControl/>
      <w:spacing w:before="100" w:beforeAutospacing="1" w:after="100" w:afterAutospacing="1" w:line="240" w:lineRule="auto"/>
      <w:ind w:firstLineChars="0" w:firstLine="0"/>
      <w:jc w:val="right"/>
    </w:pPr>
    <w:rPr>
      <w:rFonts w:ascii="宋体" w:hAnsi="宋体" w:cs="宋体"/>
      <w:kern w:val="0"/>
      <w:szCs w:val="24"/>
    </w:rPr>
  </w:style>
  <w:style w:type="paragraph" w:customStyle="1" w:styleId="xl92">
    <w:name w:val="xl92"/>
    <w:basedOn w:val="a"/>
    <w:pPr>
      <w:widowControl/>
      <w:spacing w:before="100" w:beforeAutospacing="1" w:after="100" w:afterAutospacing="1" w:line="240" w:lineRule="auto"/>
      <w:ind w:firstLineChars="0" w:firstLine="0"/>
      <w:jc w:val="left"/>
    </w:pPr>
    <w:rPr>
      <w:rFonts w:ascii="黑体" w:eastAsia="黑体" w:hAnsi="黑体" w:cs="宋体"/>
      <w:kern w:val="0"/>
      <w:szCs w:val="24"/>
    </w:rPr>
  </w:style>
  <w:style w:type="paragraph" w:customStyle="1" w:styleId="fontqgxxlb1">
    <w:name w:val="font_qgxxlb1"/>
    <w:basedOn w:val="a"/>
    <w:pPr>
      <w:widowControl/>
      <w:spacing w:before="100" w:beforeAutospacing="1" w:after="100" w:afterAutospacing="1" w:line="360" w:lineRule="auto"/>
      <w:ind w:firstLineChars="0" w:firstLine="0"/>
      <w:jc w:val="left"/>
    </w:pPr>
    <w:rPr>
      <w:rFonts w:ascii="宋体" w:hAnsi="宋体" w:cs="宋体"/>
      <w:kern w:val="0"/>
      <w:sz w:val="18"/>
      <w:szCs w:val="18"/>
    </w:rPr>
  </w:style>
  <w:style w:type="paragraph" w:customStyle="1" w:styleId="huifont">
    <w:name w:val="huifont"/>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12">
    <w:name w:val="xl112"/>
    <w:basedOn w:val="a"/>
    <w:pPr>
      <w:widowControl/>
      <w:spacing w:before="100" w:beforeAutospacing="1" w:after="100" w:afterAutospacing="1" w:line="240" w:lineRule="auto"/>
      <w:ind w:firstLineChars="0" w:firstLine="0"/>
      <w:jc w:val="left"/>
    </w:pPr>
    <w:rPr>
      <w:rFonts w:ascii="黑体" w:eastAsia="黑体" w:hAnsi="黑体" w:cs="宋体"/>
      <w:kern w:val="0"/>
      <w:szCs w:val="24"/>
    </w:rPr>
  </w:style>
  <w:style w:type="paragraph" w:customStyle="1" w:styleId="shuxian">
    <w:name w:val="shuxian"/>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maintopfont">
    <w:name w:val="maintop_font"/>
    <w:basedOn w:val="a"/>
    <w:pPr>
      <w:widowControl/>
      <w:spacing w:before="100" w:beforeAutospacing="1" w:after="100" w:afterAutospacing="1" w:line="240" w:lineRule="auto"/>
      <w:ind w:firstLineChars="0" w:firstLine="0"/>
      <w:jc w:val="left"/>
    </w:pPr>
    <w:rPr>
      <w:rFonts w:ascii="宋体" w:hAnsi="宋体" w:cs="宋体"/>
      <w:b/>
      <w:bCs/>
      <w:color w:val="0A4F94"/>
      <w:kern w:val="0"/>
      <w:sz w:val="20"/>
      <w:szCs w:val="20"/>
    </w:rPr>
  </w:style>
  <w:style w:type="paragraph" w:customStyle="1" w:styleId="zsfontlan2">
    <w:name w:val="zsfontlan2"/>
    <w:basedOn w:val="a"/>
    <w:pPr>
      <w:widowControl/>
      <w:spacing w:before="100" w:beforeAutospacing="1" w:after="100" w:afterAutospacing="1" w:line="240" w:lineRule="auto"/>
      <w:ind w:firstLineChars="0" w:firstLine="0"/>
      <w:jc w:val="left"/>
    </w:pPr>
    <w:rPr>
      <w:rFonts w:ascii="宋体" w:hAnsi="宋体" w:cs="宋体"/>
      <w:b/>
      <w:bCs/>
      <w:color w:val="0D40A9"/>
      <w:kern w:val="0"/>
      <w:szCs w:val="24"/>
    </w:rPr>
  </w:style>
  <w:style w:type="paragraph" w:customStyle="1" w:styleId="fontxilan2">
    <w:name w:val="font_xi_lan2"/>
    <w:basedOn w:val="a"/>
    <w:pPr>
      <w:widowControl/>
      <w:spacing w:before="100" w:beforeAutospacing="1" w:after="100" w:afterAutospacing="1" w:line="360" w:lineRule="auto"/>
      <w:ind w:firstLineChars="0" w:firstLine="0"/>
      <w:jc w:val="left"/>
    </w:pPr>
    <w:rPr>
      <w:rFonts w:ascii="宋体" w:hAnsi="宋体" w:cs="宋体"/>
      <w:color w:val="015BA9"/>
      <w:kern w:val="0"/>
      <w:sz w:val="18"/>
      <w:szCs w:val="18"/>
    </w:rPr>
  </w:style>
  <w:style w:type="paragraph" w:customStyle="1" w:styleId="topleftfont3">
    <w:name w:val="top_leftfont3"/>
    <w:basedOn w:val="a"/>
    <w:pPr>
      <w:widowControl/>
      <w:spacing w:before="100" w:beforeAutospacing="1" w:after="100" w:afterAutospacing="1" w:line="240" w:lineRule="auto"/>
      <w:ind w:firstLineChars="0" w:firstLine="0"/>
      <w:jc w:val="left"/>
    </w:pPr>
    <w:rPr>
      <w:rFonts w:ascii="宋体" w:hAnsi="宋体" w:cs="宋体"/>
      <w:b/>
      <w:bCs/>
      <w:color w:val="FF0000"/>
      <w:kern w:val="0"/>
      <w:sz w:val="21"/>
      <w:szCs w:val="21"/>
    </w:rPr>
  </w:style>
  <w:style w:type="paragraph" w:customStyle="1" w:styleId="xiaxu">
    <w:name w:val="xiaxu"/>
    <w:basedOn w:val="a"/>
    <w:pPr>
      <w:widowControl/>
      <w:pBdr>
        <w:bottom w:val="dotted" w:sz="6" w:space="2" w:color="999999"/>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xl93">
    <w:name w:val="xl93"/>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24">
    <w:name w:val="xl124"/>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hr1">
    <w:name w:val="hr_1"/>
    <w:basedOn w:val="a"/>
    <w:pPr>
      <w:widowControl/>
      <w:spacing w:before="100" w:beforeAutospacing="1" w:after="100" w:afterAutospacing="1" w:line="240" w:lineRule="auto"/>
      <w:ind w:firstLineChars="0" w:firstLine="0"/>
      <w:jc w:val="center"/>
    </w:pPr>
    <w:rPr>
      <w:rFonts w:ascii="宋体" w:hAnsi="宋体" w:cs="宋体"/>
      <w:color w:val="99C2E2"/>
      <w:kern w:val="0"/>
      <w:szCs w:val="24"/>
    </w:rPr>
  </w:style>
  <w:style w:type="paragraph" w:customStyle="1" w:styleId="fonthui2">
    <w:name w:val="fonthui2"/>
    <w:basedOn w:val="a"/>
    <w:pPr>
      <w:widowControl/>
      <w:spacing w:before="100" w:beforeAutospacing="1" w:after="100" w:afterAutospacing="1" w:line="240" w:lineRule="auto"/>
      <w:ind w:firstLineChars="0" w:firstLine="0"/>
      <w:jc w:val="left"/>
    </w:pPr>
    <w:rPr>
      <w:rFonts w:ascii="宋体" w:hAnsi="宋体" w:cs="宋体"/>
      <w:color w:val="656565"/>
      <w:kern w:val="0"/>
      <w:sz w:val="18"/>
      <w:szCs w:val="18"/>
    </w:rPr>
  </w:style>
  <w:style w:type="paragraph" w:customStyle="1" w:styleId="mainwenzi3">
    <w:name w:val="mainwenzi3"/>
    <w:basedOn w:val="a"/>
    <w:pPr>
      <w:widowControl/>
      <w:spacing w:before="75" w:after="270" w:line="480" w:lineRule="auto"/>
      <w:ind w:firstLineChars="0" w:firstLine="0"/>
      <w:jc w:val="left"/>
    </w:pPr>
    <w:rPr>
      <w:rFonts w:ascii="宋体" w:hAnsi="宋体" w:cs="宋体"/>
      <w:kern w:val="0"/>
      <w:szCs w:val="24"/>
    </w:rPr>
  </w:style>
  <w:style w:type="paragraph" w:customStyle="1" w:styleId="xl103">
    <w:name w:val="xl103"/>
    <w:basedOn w:val="a"/>
    <w:pPr>
      <w:widowControl/>
      <w:spacing w:before="100" w:beforeAutospacing="1" w:after="100" w:afterAutospacing="1" w:line="240" w:lineRule="auto"/>
      <w:ind w:firstLineChars="0" w:firstLine="0"/>
      <w:jc w:val="left"/>
    </w:pPr>
    <w:rPr>
      <w:rFonts w:ascii="黑体" w:eastAsia="黑体" w:hAnsi="黑体" w:cs="宋体"/>
      <w:kern w:val="0"/>
      <w:szCs w:val="24"/>
    </w:rPr>
  </w:style>
  <w:style w:type="paragraph" w:customStyle="1" w:styleId="fonten">
    <w:name w:val="fonten"/>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02">
    <w:name w:val="xl102"/>
    <w:basedOn w:val="a"/>
    <w:pPr>
      <w:widowControl/>
      <w:spacing w:before="100" w:beforeAutospacing="1" w:after="100" w:afterAutospacing="1" w:line="240" w:lineRule="auto"/>
      <w:ind w:firstLineChars="0" w:firstLine="0"/>
      <w:jc w:val="left"/>
    </w:pPr>
    <w:rPr>
      <w:rFonts w:ascii="黑体" w:eastAsia="黑体" w:hAnsi="黑体" w:cs="宋体"/>
      <w:kern w:val="0"/>
      <w:szCs w:val="24"/>
    </w:rPr>
  </w:style>
  <w:style w:type="paragraph" w:customStyle="1" w:styleId="huifont1">
    <w:name w:val="huifont1"/>
    <w:basedOn w:val="a"/>
    <w:pPr>
      <w:widowControl/>
      <w:spacing w:before="100" w:beforeAutospacing="1" w:after="100" w:afterAutospacing="1" w:line="240" w:lineRule="auto"/>
      <w:ind w:firstLineChars="0" w:firstLine="0"/>
      <w:jc w:val="left"/>
    </w:pPr>
    <w:rPr>
      <w:rFonts w:ascii="宋体" w:hAnsi="宋体" w:cs="宋体"/>
      <w:color w:val="3E403F"/>
      <w:kern w:val="0"/>
      <w:szCs w:val="24"/>
    </w:rPr>
  </w:style>
  <w:style w:type="paragraph" w:customStyle="1" w:styleId="fonttpai">
    <w:name w:val="font_t_pai"/>
    <w:basedOn w:val="a"/>
    <w:pPr>
      <w:widowControl/>
      <w:spacing w:before="100" w:beforeAutospacing="1" w:after="100" w:afterAutospacing="1" w:line="432" w:lineRule="auto"/>
      <w:ind w:firstLineChars="0" w:firstLine="0"/>
      <w:jc w:val="left"/>
    </w:pPr>
    <w:rPr>
      <w:rFonts w:ascii="宋体" w:hAnsi="宋体" w:cs="宋体"/>
      <w:kern w:val="0"/>
      <w:szCs w:val="24"/>
    </w:rPr>
  </w:style>
  <w:style w:type="paragraph" w:customStyle="1" w:styleId="shuxian1">
    <w:name w:val="shuxian1"/>
    <w:basedOn w:val="a"/>
    <w:pPr>
      <w:widowControl/>
      <w:pBdr>
        <w:top w:val="single" w:sz="6" w:space="0" w:color="000000"/>
        <w:bottom w:val="single" w:sz="6" w:space="0" w:color="000000"/>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rightczwg1">
    <w:name w:val="right_czwg1"/>
    <w:basedOn w:val="a"/>
    <w:pPr>
      <w:widowControl/>
      <w:spacing w:before="100" w:beforeAutospacing="1" w:after="100" w:afterAutospacing="1" w:line="456" w:lineRule="auto"/>
      <w:ind w:firstLineChars="0" w:firstLine="0"/>
      <w:jc w:val="left"/>
    </w:pPr>
    <w:rPr>
      <w:rFonts w:ascii="宋体" w:hAnsi="宋体" w:cs="宋体"/>
      <w:kern w:val="0"/>
      <w:sz w:val="18"/>
      <w:szCs w:val="18"/>
    </w:rPr>
  </w:style>
  <w:style w:type="paragraph" w:customStyle="1" w:styleId="font8">
    <w:name w:val="font8"/>
    <w:basedOn w:val="a"/>
    <w:pPr>
      <w:widowControl/>
      <w:spacing w:before="100" w:beforeAutospacing="1" w:after="100" w:afterAutospacing="1" w:line="240" w:lineRule="auto"/>
      <w:ind w:firstLineChars="0" w:firstLine="0"/>
      <w:jc w:val="left"/>
    </w:pPr>
    <w:rPr>
      <w:rFonts w:ascii="Tahoma" w:hAnsi="Tahoma" w:cs="Tahoma"/>
      <w:color w:val="000000"/>
      <w:kern w:val="0"/>
      <w:sz w:val="18"/>
      <w:szCs w:val="18"/>
    </w:rPr>
  </w:style>
  <w:style w:type="paragraph" w:customStyle="1" w:styleId="czwg1">
    <w:name w:val="czwg1"/>
    <w:basedOn w:val="a"/>
    <w:pPr>
      <w:widowControl/>
      <w:spacing w:before="60" w:after="30" w:line="240" w:lineRule="auto"/>
      <w:ind w:left="150" w:firstLineChars="0" w:firstLine="0"/>
      <w:jc w:val="left"/>
    </w:pPr>
    <w:rPr>
      <w:rFonts w:ascii="宋体" w:hAnsi="宋体" w:cs="宋体"/>
      <w:kern w:val="0"/>
      <w:szCs w:val="24"/>
    </w:rPr>
  </w:style>
  <w:style w:type="paragraph" w:customStyle="1" w:styleId="leftbgczwg">
    <w:name w:val="left_bg_czwg"/>
    <w:basedOn w:val="a"/>
    <w:pPr>
      <w:widowControl/>
      <w:pBdr>
        <w:left w:val="single" w:sz="6" w:space="0" w:color="B5D5F1"/>
        <w:right w:val="single" w:sz="6" w:space="0" w:color="B5D5F1"/>
      </w:pBdr>
      <w:shd w:val="clear" w:color="auto" w:fill="EEF5FB"/>
      <w:spacing w:before="15" w:after="100" w:afterAutospacing="1" w:line="240" w:lineRule="auto"/>
      <w:ind w:left="105" w:right="150" w:firstLineChars="0" w:firstLine="0"/>
      <w:jc w:val="left"/>
    </w:pPr>
    <w:rPr>
      <w:rFonts w:ascii="宋体" w:hAnsi="宋体" w:cs="宋体"/>
      <w:kern w:val="0"/>
      <w:szCs w:val="24"/>
    </w:rPr>
  </w:style>
  <w:style w:type="paragraph" w:customStyle="1" w:styleId="xiangxi1">
    <w:name w:val="xiangxi1"/>
    <w:basedOn w:val="a"/>
    <w:pPr>
      <w:widowControl/>
      <w:spacing w:before="100" w:beforeAutospacing="1" w:after="100" w:afterAutospacing="1" w:line="240" w:lineRule="auto"/>
      <w:ind w:firstLineChars="0" w:firstLine="0"/>
      <w:jc w:val="left"/>
    </w:pPr>
    <w:rPr>
      <w:rFonts w:ascii="宋体" w:hAnsi="宋体" w:cs="宋体"/>
      <w:color w:val="FF0000"/>
      <w:kern w:val="0"/>
      <w:szCs w:val="24"/>
    </w:rPr>
  </w:style>
  <w:style w:type="paragraph" w:customStyle="1" w:styleId="dabgxwxian">
    <w:name w:val="da_bg_xw_xian"/>
    <w:basedOn w:val="a"/>
    <w:pPr>
      <w:widowControl/>
      <w:pBdr>
        <w:left w:val="single" w:sz="6" w:space="0" w:color="DEDEDE"/>
        <w:bottom w:val="single" w:sz="6" w:space="0" w:color="DEDEDE"/>
        <w:right w:val="single" w:sz="6" w:space="0" w:color="DEDEDE"/>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zxtable3">
    <w:name w:val="zxtable3"/>
    <w:basedOn w:val="a"/>
    <w:pPr>
      <w:widowControl/>
      <w:pBdr>
        <w:bottom w:val="dotted" w:sz="6" w:space="0" w:color="A6A5A4"/>
      </w:pBdr>
      <w:spacing w:before="45" w:after="100" w:afterAutospacing="1" w:line="240" w:lineRule="auto"/>
      <w:ind w:firstLineChars="0" w:firstLine="0"/>
      <w:jc w:val="left"/>
    </w:pPr>
    <w:rPr>
      <w:rFonts w:ascii="宋体" w:hAnsi="宋体" w:cs="宋体"/>
      <w:kern w:val="0"/>
      <w:szCs w:val="24"/>
    </w:rPr>
  </w:style>
  <w:style w:type="paragraph" w:customStyle="1" w:styleId="tylbfont2">
    <w:name w:val="tylb_font2"/>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01">
    <w:name w:val="xl101"/>
    <w:basedOn w:val="a"/>
    <w:pPr>
      <w:widowControl/>
      <w:spacing w:before="100" w:beforeAutospacing="1" w:after="100" w:afterAutospacing="1" w:line="240" w:lineRule="auto"/>
      <w:ind w:firstLineChars="0" w:firstLine="0"/>
      <w:jc w:val="left"/>
    </w:pPr>
    <w:rPr>
      <w:rFonts w:ascii="Courier" w:hAnsi="Courier" w:cs="宋体"/>
      <w:kern w:val="0"/>
      <w:szCs w:val="24"/>
    </w:rPr>
  </w:style>
  <w:style w:type="paragraph" w:customStyle="1" w:styleId="xl132">
    <w:name w:val="xl132"/>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iapa">
    <w:name w:val="xia_pa"/>
    <w:basedOn w:val="a"/>
    <w:pPr>
      <w:widowControl/>
      <w:spacing w:before="225" w:after="225" w:line="240" w:lineRule="auto"/>
      <w:ind w:firstLineChars="0" w:firstLine="0"/>
      <w:jc w:val="left"/>
    </w:pPr>
    <w:rPr>
      <w:rFonts w:ascii="宋体" w:hAnsi="宋体" w:cs="宋体"/>
      <w:kern w:val="0"/>
      <w:szCs w:val="24"/>
    </w:rPr>
  </w:style>
  <w:style w:type="paragraph" w:customStyle="1" w:styleId="fonten1">
    <w:name w:val="fonten1"/>
    <w:basedOn w:val="a"/>
    <w:pPr>
      <w:widowControl/>
      <w:spacing w:before="100" w:beforeAutospacing="1" w:after="100" w:afterAutospacing="1" w:line="240" w:lineRule="auto"/>
      <w:ind w:firstLineChars="0" w:firstLine="0"/>
      <w:jc w:val="left"/>
    </w:pPr>
    <w:rPr>
      <w:rFonts w:ascii="宋体" w:hAnsi="宋体" w:cs="宋体"/>
      <w:color w:val="0860A8"/>
      <w:kern w:val="0"/>
      <w:sz w:val="18"/>
      <w:szCs w:val="18"/>
    </w:rPr>
  </w:style>
  <w:style w:type="paragraph" w:customStyle="1" w:styleId="xl126">
    <w:name w:val="xl126"/>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fonttop2">
    <w:name w:val="fonttop2"/>
    <w:basedOn w:val="a"/>
    <w:pPr>
      <w:widowControl/>
      <w:spacing w:before="100" w:beforeAutospacing="1" w:after="100" w:afterAutospacing="1" w:line="240" w:lineRule="auto"/>
      <w:ind w:firstLineChars="0" w:firstLine="0"/>
      <w:jc w:val="left"/>
    </w:pPr>
    <w:rPr>
      <w:rFonts w:ascii="宋体" w:hAnsi="宋体" w:cs="宋体"/>
      <w:b/>
      <w:bCs/>
      <w:color w:val="0860A8"/>
      <w:kern w:val="0"/>
      <w:sz w:val="20"/>
      <w:szCs w:val="20"/>
    </w:rPr>
  </w:style>
  <w:style w:type="paragraph" w:customStyle="1" w:styleId="bknjpad1">
    <w:name w:val="bknj_pad1"/>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inmain2">
    <w:name w:val="inmain2"/>
    <w:basedOn w:val="a"/>
    <w:pPr>
      <w:widowControl/>
      <w:pBdr>
        <w:bottom w:val="dotted" w:sz="6" w:space="2" w:color="A6A5A4"/>
      </w:pBdr>
      <w:spacing w:before="30" w:after="100" w:afterAutospacing="1" w:line="240" w:lineRule="auto"/>
      <w:ind w:firstLineChars="0" w:firstLine="0"/>
      <w:jc w:val="left"/>
    </w:pPr>
    <w:rPr>
      <w:rFonts w:ascii="宋体" w:hAnsi="宋体" w:cs="宋体"/>
      <w:kern w:val="0"/>
      <w:szCs w:val="24"/>
    </w:rPr>
  </w:style>
  <w:style w:type="paragraph" w:customStyle="1" w:styleId="topimg1">
    <w:name w:val="topimg1"/>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dabgshixian">
    <w:name w:val="da_bg_shi_xian"/>
    <w:basedOn w:val="a"/>
    <w:pPr>
      <w:widowControl/>
      <w:pBdr>
        <w:left w:val="single" w:sz="6" w:space="0" w:color="C5E3ED"/>
        <w:bottom w:val="single" w:sz="6" w:space="0" w:color="C5E3ED"/>
        <w:right w:val="single" w:sz="6" w:space="0" w:color="C5E3ED"/>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pad1">
    <w:name w:val="pad1"/>
    <w:basedOn w:val="a"/>
    <w:pPr>
      <w:widowControl/>
      <w:spacing w:before="100" w:beforeAutospacing="1" w:after="100" w:afterAutospacing="1" w:line="240" w:lineRule="auto"/>
      <w:ind w:left="120" w:firstLineChars="0" w:firstLine="0"/>
      <w:jc w:val="left"/>
    </w:pPr>
    <w:rPr>
      <w:rFonts w:ascii="宋体" w:hAnsi="宋体" w:cs="宋体"/>
      <w:kern w:val="0"/>
      <w:szCs w:val="24"/>
    </w:rPr>
  </w:style>
  <w:style w:type="paragraph" w:customStyle="1" w:styleId="zxmore">
    <w:name w:val="zxmore"/>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17">
    <w:name w:val="xl117"/>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xl125">
    <w:name w:val="xl125"/>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fontshiplan3">
    <w:name w:val="font_shiplan3"/>
    <w:basedOn w:val="a"/>
    <w:pPr>
      <w:widowControl/>
      <w:spacing w:before="100" w:beforeAutospacing="1" w:after="100" w:afterAutospacing="1" w:line="240" w:lineRule="auto"/>
      <w:ind w:firstLineChars="0" w:firstLine="0"/>
      <w:jc w:val="left"/>
    </w:pPr>
    <w:rPr>
      <w:rFonts w:ascii="宋体" w:hAnsi="宋体" w:cs="宋体"/>
      <w:b/>
      <w:bCs/>
      <w:color w:val="0C3458"/>
      <w:kern w:val="0"/>
      <w:sz w:val="18"/>
      <w:szCs w:val="18"/>
    </w:rPr>
  </w:style>
  <w:style w:type="paragraph" w:customStyle="1" w:styleId="pad2">
    <w:name w:val="pad2"/>
    <w:basedOn w:val="a"/>
    <w:pPr>
      <w:widowControl/>
      <w:spacing w:before="100" w:beforeAutospacing="1" w:after="100" w:afterAutospacing="1" w:line="240" w:lineRule="auto"/>
      <w:ind w:left="120" w:firstLineChars="0" w:firstLine="0"/>
      <w:jc w:val="left"/>
    </w:pPr>
    <w:rPr>
      <w:rFonts w:ascii="宋体" w:hAnsi="宋体" w:cs="宋体"/>
      <w:kern w:val="0"/>
      <w:szCs w:val="24"/>
    </w:rPr>
  </w:style>
  <w:style w:type="paragraph" w:customStyle="1" w:styleId="zxfonthui23">
    <w:name w:val="zxfont_hui23"/>
    <w:basedOn w:val="a"/>
    <w:pPr>
      <w:widowControl/>
      <w:spacing w:before="100" w:beforeAutospacing="1" w:after="100" w:afterAutospacing="1" w:line="240" w:lineRule="auto"/>
      <w:ind w:firstLineChars="0" w:firstLine="0"/>
      <w:jc w:val="center"/>
    </w:pPr>
    <w:rPr>
      <w:rFonts w:ascii="宋体" w:hAnsi="宋体" w:cs="宋体"/>
      <w:color w:val="3E403F"/>
      <w:kern w:val="0"/>
      <w:szCs w:val="24"/>
    </w:rPr>
  </w:style>
  <w:style w:type="paragraph" w:customStyle="1" w:styleId="xl95">
    <w:name w:val="xl95"/>
    <w:basedOn w:val="a"/>
    <w:pPr>
      <w:widowControl/>
      <w:spacing w:before="100" w:beforeAutospacing="1" w:after="100" w:afterAutospacing="1" w:line="240" w:lineRule="auto"/>
      <w:ind w:firstLineChars="0" w:firstLine="0"/>
      <w:jc w:val="left"/>
    </w:pPr>
    <w:rPr>
      <w:rFonts w:ascii="黑体" w:eastAsia="黑体" w:hAnsi="黑体" w:cs="宋体"/>
      <w:kern w:val="0"/>
      <w:szCs w:val="24"/>
    </w:rPr>
  </w:style>
  <w:style w:type="paragraph" w:customStyle="1" w:styleId="tylbpad1">
    <w:name w:val="tylb_pad1"/>
    <w:basedOn w:val="a"/>
    <w:pPr>
      <w:widowControl/>
      <w:shd w:val="clear" w:color="auto" w:fill="EBF4FD"/>
      <w:spacing w:before="30" w:after="100" w:afterAutospacing="1" w:line="240" w:lineRule="auto"/>
      <w:ind w:left="15" w:firstLineChars="0" w:firstLine="0"/>
      <w:jc w:val="left"/>
    </w:pPr>
    <w:rPr>
      <w:rFonts w:ascii="宋体" w:hAnsi="宋体" w:cs="宋体"/>
      <w:kern w:val="0"/>
      <w:szCs w:val="24"/>
    </w:rPr>
  </w:style>
  <w:style w:type="paragraph" w:customStyle="1" w:styleId="xl94">
    <w:name w:val="xl94"/>
    <w:basedOn w:val="a"/>
    <w:pPr>
      <w:widowControl/>
      <w:spacing w:before="100" w:beforeAutospacing="1" w:after="100" w:afterAutospacing="1" w:line="240" w:lineRule="auto"/>
      <w:ind w:firstLineChars="0" w:firstLine="0"/>
      <w:jc w:val="left"/>
    </w:pPr>
    <w:rPr>
      <w:kern w:val="0"/>
      <w:szCs w:val="24"/>
    </w:rPr>
  </w:style>
  <w:style w:type="paragraph" w:customStyle="1" w:styleId="zxtable2">
    <w:name w:val="zxtable2"/>
    <w:basedOn w:val="a"/>
    <w:pPr>
      <w:widowControl/>
      <w:pBdr>
        <w:bottom w:val="dotted" w:sz="6" w:space="0" w:color="A6A5A4"/>
      </w:pBdr>
      <w:spacing w:before="45" w:after="100" w:afterAutospacing="1" w:line="240" w:lineRule="auto"/>
      <w:ind w:firstLineChars="0" w:firstLine="0"/>
      <w:jc w:val="left"/>
    </w:pPr>
    <w:rPr>
      <w:rFonts w:ascii="宋体" w:hAnsi="宋体" w:cs="宋体"/>
      <w:kern w:val="0"/>
      <w:szCs w:val="24"/>
    </w:rPr>
  </w:style>
  <w:style w:type="paragraph" w:customStyle="1" w:styleId="tablexiaop">
    <w:name w:val="table_xiaop"/>
    <w:basedOn w:val="a"/>
    <w:pPr>
      <w:widowControl/>
      <w:spacing w:before="450" w:after="100" w:afterAutospacing="1" w:line="240" w:lineRule="auto"/>
      <w:ind w:firstLineChars="0" w:firstLine="0"/>
      <w:jc w:val="left"/>
    </w:pPr>
    <w:rPr>
      <w:rFonts w:ascii="宋体" w:hAnsi="宋体" w:cs="宋体"/>
      <w:kern w:val="0"/>
      <w:szCs w:val="24"/>
    </w:rPr>
  </w:style>
  <w:style w:type="paragraph" w:customStyle="1" w:styleId="zxfont2">
    <w:name w:val="zxfont2"/>
    <w:basedOn w:val="a"/>
    <w:pPr>
      <w:widowControl/>
      <w:spacing w:before="100" w:beforeAutospacing="1" w:after="100" w:afterAutospacing="1" w:line="240" w:lineRule="auto"/>
      <w:ind w:firstLineChars="0" w:firstLine="0"/>
      <w:jc w:val="center"/>
    </w:pPr>
    <w:rPr>
      <w:rFonts w:ascii="宋体" w:hAnsi="宋体" w:cs="宋体"/>
      <w:b/>
      <w:bCs/>
      <w:color w:val="0D40A9"/>
      <w:kern w:val="0"/>
      <w:sz w:val="50"/>
      <w:szCs w:val="50"/>
    </w:rPr>
  </w:style>
  <w:style w:type="paragraph" w:customStyle="1" w:styleId="font7">
    <w:name w:val="font7"/>
    <w:basedOn w:val="a"/>
    <w:pPr>
      <w:widowControl/>
      <w:spacing w:before="100" w:beforeAutospacing="1" w:after="100" w:afterAutospacing="1" w:line="240" w:lineRule="auto"/>
      <w:ind w:firstLineChars="0" w:firstLine="0"/>
      <w:jc w:val="left"/>
    </w:pPr>
    <w:rPr>
      <w:rFonts w:ascii="Tahoma" w:hAnsi="Tahoma" w:cs="Tahoma"/>
      <w:b/>
      <w:bCs/>
      <w:color w:val="000000"/>
      <w:kern w:val="0"/>
      <w:sz w:val="18"/>
      <w:szCs w:val="18"/>
    </w:rPr>
  </w:style>
  <w:style w:type="paragraph" w:customStyle="1" w:styleId="leftqgxxlb">
    <w:name w:val="left_qgxxlb"/>
    <w:basedOn w:val="a"/>
    <w:pPr>
      <w:widowControl/>
      <w:spacing w:before="100" w:beforeAutospacing="1" w:after="100" w:afterAutospacing="1" w:line="240" w:lineRule="auto"/>
      <w:ind w:firstLineChars="0" w:firstLine="0"/>
      <w:jc w:val="left"/>
    </w:pPr>
    <w:rPr>
      <w:rFonts w:ascii="宋体" w:hAnsi="宋体" w:cs="宋体"/>
      <w:b/>
      <w:bCs/>
      <w:color w:val="FFFFFF"/>
      <w:kern w:val="0"/>
      <w:sz w:val="18"/>
      <w:szCs w:val="18"/>
    </w:rPr>
  </w:style>
  <w:style w:type="paragraph" w:customStyle="1" w:styleId="font6">
    <w:name w:val="font6"/>
    <w:basedOn w:val="a"/>
    <w:pPr>
      <w:widowControl/>
      <w:spacing w:before="100" w:beforeAutospacing="1" w:after="100" w:afterAutospacing="1" w:line="240" w:lineRule="auto"/>
      <w:ind w:firstLineChars="0" w:firstLine="0"/>
      <w:jc w:val="left"/>
    </w:pPr>
    <w:rPr>
      <w:rFonts w:ascii="宋体" w:hAnsi="宋体" w:cs="宋体"/>
      <w:kern w:val="0"/>
      <w:sz w:val="22"/>
    </w:rPr>
  </w:style>
  <w:style w:type="paragraph" w:customStyle="1" w:styleId="zxfont1">
    <w:name w:val="zxfont1"/>
    <w:basedOn w:val="a"/>
    <w:pPr>
      <w:widowControl/>
      <w:spacing w:before="100" w:beforeAutospacing="1" w:after="100" w:afterAutospacing="1" w:line="240" w:lineRule="auto"/>
      <w:ind w:firstLineChars="0" w:firstLine="0"/>
      <w:jc w:val="center"/>
    </w:pPr>
    <w:rPr>
      <w:rFonts w:ascii="宋体" w:hAnsi="宋体" w:cs="宋体"/>
      <w:b/>
      <w:bCs/>
      <w:color w:val="0D40A9"/>
      <w:kern w:val="0"/>
      <w:sz w:val="50"/>
      <w:szCs w:val="50"/>
    </w:rPr>
  </w:style>
  <w:style w:type="paragraph" w:customStyle="1" w:styleId="leftmenudata">
    <w:name w:val="leftmenudata"/>
    <w:basedOn w:val="a"/>
    <w:pPr>
      <w:widowControl/>
      <w:spacing w:before="100" w:beforeAutospacing="1" w:after="100" w:afterAutospacing="1" w:line="240" w:lineRule="auto"/>
      <w:ind w:firstLineChars="0" w:firstLine="0"/>
      <w:jc w:val="left"/>
      <w:textAlignment w:val="center"/>
    </w:pPr>
    <w:rPr>
      <w:rFonts w:ascii="宋体" w:hAnsi="宋体" w:cs="宋体"/>
      <w:color w:val="000000"/>
      <w:kern w:val="0"/>
      <w:sz w:val="18"/>
      <w:szCs w:val="18"/>
    </w:rPr>
  </w:style>
  <w:style w:type="paragraph" w:customStyle="1" w:styleId="fonthui1">
    <w:name w:val="fonthui1"/>
    <w:basedOn w:val="a"/>
    <w:pPr>
      <w:widowControl/>
      <w:spacing w:before="100" w:beforeAutospacing="1" w:after="100" w:afterAutospacing="1" w:line="240" w:lineRule="auto"/>
      <w:ind w:firstLineChars="0" w:firstLine="0"/>
      <w:jc w:val="left"/>
    </w:pPr>
    <w:rPr>
      <w:rFonts w:ascii="宋体" w:hAnsi="宋体" w:cs="宋体"/>
      <w:color w:val="656565"/>
      <w:kern w:val="0"/>
      <w:sz w:val="18"/>
      <w:szCs w:val="18"/>
    </w:rPr>
  </w:style>
  <w:style w:type="paragraph" w:customStyle="1" w:styleId="ship2">
    <w:name w:val="ship2"/>
    <w:basedOn w:val="a"/>
    <w:pPr>
      <w:widowControl/>
      <w:spacing w:before="150" w:after="100" w:afterAutospacing="1" w:line="240" w:lineRule="auto"/>
      <w:ind w:firstLineChars="0" w:firstLine="0"/>
      <w:jc w:val="left"/>
    </w:pPr>
    <w:rPr>
      <w:rFonts w:ascii="宋体" w:hAnsi="宋体" w:cs="宋体"/>
      <w:kern w:val="0"/>
      <w:szCs w:val="24"/>
    </w:rPr>
  </w:style>
  <w:style w:type="paragraph" w:customStyle="1" w:styleId="zxfonthui22">
    <w:name w:val="zxfont_hui22"/>
    <w:basedOn w:val="a"/>
    <w:pPr>
      <w:widowControl/>
      <w:spacing w:before="100" w:beforeAutospacing="1" w:after="100" w:afterAutospacing="1" w:line="240" w:lineRule="auto"/>
      <w:ind w:firstLineChars="0" w:firstLine="0"/>
      <w:jc w:val="center"/>
    </w:pPr>
    <w:rPr>
      <w:rFonts w:ascii="宋体" w:hAnsi="宋体" w:cs="宋体"/>
      <w:color w:val="3E403F"/>
      <w:kern w:val="0"/>
      <w:szCs w:val="24"/>
    </w:rPr>
  </w:style>
  <w:style w:type="paragraph" w:customStyle="1" w:styleId="ship1">
    <w:name w:val="ship1"/>
    <w:basedOn w:val="a"/>
    <w:pPr>
      <w:widowControl/>
      <w:spacing w:before="30" w:after="100" w:afterAutospacing="1" w:line="240" w:lineRule="auto"/>
      <w:ind w:left="375" w:firstLineChars="0" w:firstLine="0"/>
      <w:jc w:val="left"/>
    </w:pPr>
    <w:rPr>
      <w:rFonts w:ascii="宋体" w:hAnsi="宋体" w:cs="宋体"/>
      <w:kern w:val="0"/>
      <w:szCs w:val="24"/>
    </w:rPr>
  </w:style>
  <w:style w:type="paragraph" w:customStyle="1" w:styleId="huien3">
    <w:name w:val="huien3"/>
    <w:basedOn w:val="a"/>
    <w:pPr>
      <w:widowControl/>
      <w:spacing w:before="100" w:beforeAutospacing="1" w:after="100" w:afterAutospacing="1" w:line="432" w:lineRule="auto"/>
      <w:ind w:firstLineChars="0" w:firstLine="0"/>
      <w:jc w:val="left"/>
    </w:pPr>
    <w:rPr>
      <w:rFonts w:ascii="宋体" w:hAnsi="宋体" w:cs="宋体"/>
      <w:b/>
      <w:bCs/>
      <w:color w:val="3E403F"/>
      <w:kern w:val="0"/>
      <w:szCs w:val="24"/>
    </w:rPr>
  </w:style>
  <w:style w:type="paragraph" w:customStyle="1" w:styleId="zxtable1">
    <w:name w:val="zxtable1"/>
    <w:basedOn w:val="a"/>
    <w:pPr>
      <w:widowControl/>
      <w:pBdr>
        <w:bottom w:val="dotted" w:sz="6" w:space="0" w:color="A6A5A4"/>
      </w:pBdr>
      <w:spacing w:before="45" w:after="100" w:afterAutospacing="1" w:line="240" w:lineRule="auto"/>
      <w:ind w:firstLineChars="0" w:firstLine="0"/>
      <w:jc w:val="left"/>
    </w:pPr>
    <w:rPr>
      <w:rFonts w:ascii="宋体" w:hAnsi="宋体" w:cs="宋体"/>
      <w:kern w:val="0"/>
      <w:szCs w:val="24"/>
    </w:rPr>
  </w:style>
  <w:style w:type="paragraph" w:customStyle="1" w:styleId="leftd">
    <w:name w:val="leftd"/>
    <w:basedOn w:val="a"/>
    <w:pPr>
      <w:widowControl/>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ind w:left="15" w:firstLineChars="0" w:firstLine="0"/>
      <w:jc w:val="left"/>
    </w:pPr>
    <w:rPr>
      <w:rFonts w:ascii="宋体" w:hAnsi="宋体" w:cs="宋体"/>
      <w:kern w:val="0"/>
      <w:szCs w:val="24"/>
    </w:rPr>
  </w:style>
  <w:style w:type="paragraph" w:customStyle="1" w:styleId="topimg3">
    <w:name w:val="topimg3"/>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rightcztu">
    <w:name w:val="right_cztu"/>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font5">
    <w:name w:val="font5"/>
    <w:basedOn w:val="a"/>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pad3">
    <w:name w:val="pad3"/>
    <w:basedOn w:val="a"/>
    <w:pPr>
      <w:widowControl/>
      <w:spacing w:before="100" w:beforeAutospacing="1" w:after="100" w:afterAutospacing="1" w:line="240" w:lineRule="auto"/>
      <w:ind w:left="120" w:firstLineChars="0" w:firstLine="0"/>
      <w:jc w:val="left"/>
    </w:pPr>
    <w:rPr>
      <w:rFonts w:ascii="宋体" w:hAnsi="宋体" w:cs="宋体"/>
      <w:kern w:val="0"/>
      <w:szCs w:val="24"/>
    </w:rPr>
  </w:style>
  <w:style w:type="paragraph" w:customStyle="1" w:styleId="leftxxtable">
    <w:name w:val="leftxxtable"/>
    <w:basedOn w:val="a"/>
    <w:pPr>
      <w:widowControl/>
      <w:spacing w:before="30" w:after="100" w:afterAutospacing="1" w:line="240" w:lineRule="auto"/>
      <w:ind w:left="30" w:right="30" w:firstLineChars="0" w:firstLine="0"/>
      <w:jc w:val="left"/>
    </w:pPr>
    <w:rPr>
      <w:rFonts w:ascii="宋体" w:hAnsi="宋体" w:cs="宋体"/>
      <w:kern w:val="0"/>
      <w:szCs w:val="24"/>
    </w:rPr>
  </w:style>
  <w:style w:type="paragraph" w:customStyle="1" w:styleId="mainwenzi1">
    <w:name w:val="mainwenzi1"/>
    <w:basedOn w:val="a"/>
    <w:pPr>
      <w:widowControl/>
      <w:spacing w:before="75" w:after="270" w:line="480" w:lineRule="auto"/>
      <w:ind w:firstLineChars="0" w:firstLine="0"/>
      <w:jc w:val="left"/>
    </w:pPr>
    <w:rPr>
      <w:rFonts w:ascii="宋体" w:hAnsi="宋体" w:cs="宋体"/>
      <w:kern w:val="0"/>
      <w:szCs w:val="24"/>
    </w:rPr>
  </w:style>
  <w:style w:type="paragraph" w:styleId="af6">
    <w:name w:val="List Paragraph"/>
    <w:basedOn w:val="a"/>
    <w:qFormat/>
    <w:pPr>
      <w:ind w:firstLine="420"/>
    </w:pPr>
  </w:style>
  <w:style w:type="paragraph" w:customStyle="1" w:styleId="maintop2">
    <w:name w:val="maintop2"/>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picpad1">
    <w:name w:val="pic_pad1"/>
    <w:basedOn w:val="a"/>
    <w:pPr>
      <w:widowControl/>
      <w:spacing w:before="225" w:after="225" w:line="240" w:lineRule="auto"/>
      <w:ind w:left="525" w:firstLineChars="0" w:firstLine="0"/>
      <w:jc w:val="left"/>
    </w:pPr>
    <w:rPr>
      <w:rFonts w:ascii="宋体" w:hAnsi="宋体" w:cs="宋体"/>
      <w:kern w:val="0"/>
      <w:szCs w:val="24"/>
    </w:rPr>
  </w:style>
  <w:style w:type="paragraph" w:customStyle="1" w:styleId="trseditor">
    <w:name w:val="trs_editor"/>
    <w:basedOn w:val="a"/>
    <w:pPr>
      <w:widowControl/>
      <w:spacing w:before="100" w:beforeAutospacing="1" w:after="100" w:afterAutospacing="1" w:line="240" w:lineRule="auto"/>
      <w:ind w:firstLineChars="0" w:firstLine="0"/>
      <w:jc w:val="left"/>
    </w:pPr>
    <w:rPr>
      <w:rFonts w:ascii="Arial" w:hAnsi="Arial" w:cs="Arial"/>
      <w:kern w:val="0"/>
      <w:szCs w:val="24"/>
    </w:rPr>
  </w:style>
  <w:style w:type="paragraph" w:customStyle="1" w:styleId="zxfonthui2">
    <w:name w:val="zxfont_hui2"/>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styleId="TOC">
    <w:name w:val="TOC Heading"/>
    <w:basedOn w:val="1"/>
    <w:next w:val="a"/>
    <w:qFormat/>
    <w:pPr>
      <w:widowControl/>
      <w:spacing w:before="480" w:after="0" w:line="276" w:lineRule="auto"/>
      <w:ind w:firstLineChars="0" w:firstLine="0"/>
      <w:jc w:val="left"/>
      <w:outlineLvl w:val="9"/>
    </w:pPr>
    <w:rPr>
      <w:rFonts w:ascii="Cambria" w:hAnsi="Cambria"/>
      <w:color w:val="365F91"/>
      <w:kern w:val="0"/>
      <w:sz w:val="28"/>
      <w:szCs w:val="28"/>
    </w:rPr>
  </w:style>
  <w:style w:type="paragraph" w:customStyle="1" w:styleId="zximg">
    <w:name w:val="zximg"/>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fontjpmj">
    <w:name w:val="font_jpmj"/>
    <w:basedOn w:val="a"/>
    <w:pPr>
      <w:widowControl/>
      <w:spacing w:before="100" w:beforeAutospacing="1" w:after="100" w:afterAutospacing="1" w:line="240" w:lineRule="auto"/>
      <w:ind w:firstLineChars="0" w:firstLine="0"/>
      <w:jc w:val="left"/>
    </w:pPr>
    <w:rPr>
      <w:rFonts w:ascii="宋体" w:hAnsi="宋体" w:cs="宋体"/>
      <w:kern w:val="0"/>
      <w:sz w:val="21"/>
      <w:szCs w:val="21"/>
    </w:rPr>
  </w:style>
  <w:style w:type="paragraph" w:customStyle="1" w:styleId="fonten2">
    <w:name w:val="fonten2"/>
    <w:basedOn w:val="a"/>
    <w:pPr>
      <w:widowControl/>
      <w:spacing w:before="100" w:beforeAutospacing="1" w:after="100" w:afterAutospacing="1" w:line="240" w:lineRule="auto"/>
      <w:ind w:firstLineChars="0" w:firstLine="0"/>
      <w:jc w:val="left"/>
    </w:pPr>
    <w:rPr>
      <w:rFonts w:ascii="宋体" w:hAnsi="宋体" w:cs="宋体"/>
      <w:color w:val="0860A8"/>
      <w:kern w:val="0"/>
      <w:sz w:val="18"/>
      <w:szCs w:val="18"/>
    </w:rPr>
  </w:style>
  <w:style w:type="paragraph" w:customStyle="1" w:styleId="fontshiphei">
    <w:name w:val="font_shiphei"/>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huifont3">
    <w:name w:val="huifont3"/>
    <w:basedOn w:val="a"/>
    <w:pPr>
      <w:widowControl/>
      <w:spacing w:before="100" w:beforeAutospacing="1" w:after="100" w:afterAutospacing="1" w:line="240" w:lineRule="auto"/>
      <w:ind w:firstLineChars="0" w:firstLine="0"/>
      <w:jc w:val="left"/>
    </w:pPr>
    <w:rPr>
      <w:rFonts w:ascii="宋体" w:hAnsi="宋体" w:cs="宋体"/>
      <w:color w:val="3E403F"/>
      <w:kern w:val="0"/>
      <w:szCs w:val="24"/>
    </w:rPr>
  </w:style>
  <w:style w:type="paragraph" w:customStyle="1" w:styleId="pad">
    <w:name w:val="pad"/>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21">
    <w:name w:val="xl121"/>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zxfont3">
    <w:name w:val="zxfont3"/>
    <w:basedOn w:val="a"/>
    <w:pPr>
      <w:widowControl/>
      <w:spacing w:before="100" w:beforeAutospacing="1" w:after="100" w:afterAutospacing="1" w:line="240" w:lineRule="auto"/>
      <w:ind w:firstLineChars="0" w:firstLine="0"/>
      <w:jc w:val="center"/>
    </w:pPr>
    <w:rPr>
      <w:rFonts w:ascii="宋体" w:hAnsi="宋体" w:cs="宋体"/>
      <w:b/>
      <w:bCs/>
      <w:color w:val="0D40A9"/>
      <w:kern w:val="0"/>
      <w:sz w:val="50"/>
      <w:szCs w:val="50"/>
    </w:rPr>
  </w:style>
  <w:style w:type="paragraph" w:customStyle="1" w:styleId="fontbiao3">
    <w:name w:val="font_biao3"/>
    <w:basedOn w:val="a"/>
    <w:pPr>
      <w:widowControl/>
      <w:spacing w:before="100" w:beforeAutospacing="1" w:after="100" w:afterAutospacing="1" w:line="240" w:lineRule="auto"/>
      <w:ind w:firstLineChars="0" w:firstLine="0"/>
      <w:jc w:val="center"/>
    </w:pPr>
    <w:rPr>
      <w:rFonts w:ascii="宋体" w:hAnsi="宋体" w:cs="宋体"/>
      <w:color w:val="5E5C5D"/>
      <w:kern w:val="0"/>
      <w:sz w:val="21"/>
      <w:szCs w:val="21"/>
    </w:rPr>
  </w:style>
  <w:style w:type="paragraph" w:customStyle="1" w:styleId="huien1">
    <w:name w:val="huien1"/>
    <w:basedOn w:val="a"/>
    <w:pPr>
      <w:widowControl/>
      <w:spacing w:before="100" w:beforeAutospacing="1" w:after="100" w:afterAutospacing="1" w:line="432" w:lineRule="auto"/>
      <w:ind w:firstLineChars="0" w:firstLine="0"/>
      <w:jc w:val="left"/>
    </w:pPr>
    <w:rPr>
      <w:rFonts w:ascii="宋体" w:hAnsi="宋体" w:cs="宋体"/>
      <w:b/>
      <w:bCs/>
      <w:color w:val="3E403F"/>
      <w:kern w:val="0"/>
      <w:szCs w:val="24"/>
    </w:rPr>
  </w:style>
  <w:style w:type="paragraph" w:customStyle="1" w:styleId="maintab3">
    <w:name w:val="maintab3"/>
    <w:basedOn w:val="a"/>
    <w:pPr>
      <w:widowControl/>
      <w:pBdr>
        <w:top w:val="single" w:sz="6" w:space="0" w:color="DEDEDE"/>
        <w:left w:val="single" w:sz="6" w:space="0" w:color="DEDEDE"/>
        <w:bottom w:val="single" w:sz="6" w:space="0" w:color="DEDEDE"/>
        <w:right w:val="single" w:sz="6" w:space="0" w:color="DEDEDE"/>
      </w:pBdr>
      <w:shd w:val="clear" w:color="auto" w:fill="FFFFFF"/>
      <w:spacing w:before="45" w:after="45" w:line="240" w:lineRule="auto"/>
      <w:ind w:firstLineChars="0" w:firstLine="0"/>
      <w:jc w:val="left"/>
    </w:pPr>
    <w:rPr>
      <w:rFonts w:ascii="宋体" w:hAnsi="宋体" w:cs="宋体"/>
      <w:kern w:val="0"/>
      <w:szCs w:val="24"/>
    </w:rPr>
  </w:style>
  <w:style w:type="paragraph" w:customStyle="1" w:styleId="xl115">
    <w:name w:val="xl115"/>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fontbai">
    <w:name w:val="fontbai"/>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14">
    <w:name w:val="xl114"/>
    <w:basedOn w:val="a"/>
    <w:pPr>
      <w:widowControl/>
      <w:spacing w:before="100" w:beforeAutospacing="1" w:after="100" w:afterAutospacing="1" w:line="240" w:lineRule="auto"/>
      <w:ind w:firstLineChars="0" w:firstLine="0"/>
      <w:jc w:val="center"/>
    </w:pPr>
    <w:rPr>
      <w:rFonts w:ascii="宋体" w:hAnsi="宋体" w:cs="宋体"/>
      <w:kern w:val="0"/>
      <w:szCs w:val="24"/>
    </w:rPr>
  </w:style>
  <w:style w:type="paragraph" w:customStyle="1" w:styleId="xl96">
    <w:name w:val="xl96"/>
    <w:basedOn w:val="a"/>
    <w:pPr>
      <w:widowControl/>
      <w:spacing w:before="100" w:beforeAutospacing="1" w:after="100" w:afterAutospacing="1" w:line="240" w:lineRule="auto"/>
      <w:ind w:firstLineChars="0" w:firstLine="0"/>
      <w:jc w:val="left"/>
    </w:pPr>
    <w:rPr>
      <w:rFonts w:ascii="黑体" w:eastAsia="黑体" w:hAnsi="黑体" w:cs="宋体"/>
      <w:kern w:val="0"/>
      <w:szCs w:val="24"/>
    </w:rPr>
  </w:style>
  <w:style w:type="paragraph" w:customStyle="1" w:styleId="czwgpad2">
    <w:name w:val="czwg_pad2"/>
    <w:basedOn w:val="a"/>
    <w:pPr>
      <w:widowControl/>
      <w:spacing w:before="225" w:after="100" w:afterAutospacing="1" w:line="240" w:lineRule="auto"/>
      <w:ind w:left="1350" w:firstLineChars="0" w:firstLine="0"/>
      <w:jc w:val="left"/>
    </w:pPr>
    <w:rPr>
      <w:rFonts w:ascii="宋体" w:hAnsi="宋体" w:cs="宋体"/>
      <w:kern w:val="0"/>
      <w:szCs w:val="24"/>
    </w:rPr>
  </w:style>
  <w:style w:type="paragraph" w:customStyle="1" w:styleId="leftyspbgimg">
    <w:name w:val="leftyspbgimg"/>
    <w:basedOn w:val="a"/>
    <w:pPr>
      <w:widowControl/>
      <w:spacing w:before="100" w:beforeAutospacing="1" w:after="100" w:afterAutospacing="1" w:line="240" w:lineRule="auto"/>
      <w:ind w:firstLineChars="0" w:firstLine="0"/>
      <w:jc w:val="center"/>
    </w:pPr>
    <w:rPr>
      <w:rFonts w:ascii="宋体" w:hAnsi="宋体" w:cs="宋体"/>
      <w:kern w:val="0"/>
      <w:sz w:val="18"/>
      <w:szCs w:val="18"/>
    </w:rPr>
  </w:style>
  <w:style w:type="paragraph" w:customStyle="1" w:styleId="topleftfont1">
    <w:name w:val="top_leftfont1"/>
    <w:basedOn w:val="a"/>
    <w:pPr>
      <w:widowControl/>
      <w:spacing w:before="100" w:beforeAutospacing="1" w:after="100" w:afterAutospacing="1" w:line="240" w:lineRule="auto"/>
      <w:ind w:firstLineChars="0" w:firstLine="0"/>
      <w:jc w:val="left"/>
    </w:pPr>
    <w:rPr>
      <w:rFonts w:ascii="宋体" w:hAnsi="宋体" w:cs="宋体"/>
      <w:b/>
      <w:bCs/>
      <w:color w:val="FF0000"/>
      <w:kern w:val="0"/>
      <w:sz w:val="21"/>
      <w:szCs w:val="21"/>
    </w:rPr>
  </w:style>
  <w:style w:type="paragraph" w:customStyle="1" w:styleId="leftyspbgc">
    <w:name w:val="leftyspbgc"/>
    <w:basedOn w:val="a"/>
    <w:pPr>
      <w:widowControl/>
      <w:spacing w:before="100" w:beforeAutospacing="1" w:after="100" w:afterAutospacing="1" w:line="240" w:lineRule="auto"/>
      <w:ind w:firstLineChars="0" w:firstLine="0"/>
      <w:jc w:val="center"/>
    </w:pPr>
    <w:rPr>
      <w:rFonts w:ascii="宋体" w:hAnsi="宋体" w:cs="宋体"/>
      <w:kern w:val="0"/>
      <w:sz w:val="18"/>
      <w:szCs w:val="18"/>
    </w:rPr>
  </w:style>
  <w:style w:type="paragraph" w:customStyle="1" w:styleId="xl129">
    <w:name w:val="xl129"/>
    <w:basedOn w:val="a"/>
    <w:pPr>
      <w:widowControl/>
      <w:spacing w:before="100" w:beforeAutospacing="1" w:after="100" w:afterAutospacing="1" w:line="240" w:lineRule="auto"/>
      <w:ind w:firstLineChars="0" w:firstLine="0"/>
      <w:jc w:val="left"/>
    </w:pPr>
    <w:rPr>
      <w:rFonts w:ascii="黑体" w:eastAsia="黑体" w:hAnsi="黑体" w:cs="宋体"/>
      <w:kern w:val="0"/>
      <w:szCs w:val="24"/>
    </w:rPr>
  </w:style>
  <w:style w:type="paragraph" w:customStyle="1" w:styleId="tableshipin1">
    <w:name w:val="table_shipin1"/>
    <w:basedOn w:val="a"/>
    <w:pPr>
      <w:widowControl/>
      <w:spacing w:before="150" w:after="150" w:line="240" w:lineRule="auto"/>
      <w:ind w:firstLineChars="0" w:firstLine="0"/>
      <w:jc w:val="left"/>
    </w:pPr>
    <w:rPr>
      <w:rFonts w:ascii="宋体" w:hAnsi="宋体" w:cs="宋体"/>
      <w:kern w:val="0"/>
      <w:szCs w:val="24"/>
    </w:rPr>
  </w:style>
  <w:style w:type="paragraph" w:customStyle="1" w:styleId="leftimg2">
    <w:name w:val="leftimg2"/>
    <w:basedOn w:val="a"/>
    <w:pPr>
      <w:widowControl/>
      <w:spacing w:before="100" w:beforeAutospacing="1" w:after="100" w:afterAutospacing="1" w:line="240" w:lineRule="auto"/>
      <w:ind w:firstLineChars="0" w:firstLine="0"/>
      <w:jc w:val="center"/>
      <w:textAlignment w:val="center"/>
    </w:pPr>
    <w:rPr>
      <w:rFonts w:ascii="宋体" w:hAnsi="宋体" w:cs="宋体"/>
      <w:kern w:val="0"/>
      <w:szCs w:val="24"/>
    </w:rPr>
  </w:style>
  <w:style w:type="paragraph" w:customStyle="1" w:styleId="fonthui3">
    <w:name w:val="fonthui3"/>
    <w:basedOn w:val="a"/>
    <w:pPr>
      <w:widowControl/>
      <w:spacing w:before="100" w:beforeAutospacing="1" w:after="100" w:afterAutospacing="1" w:line="240" w:lineRule="auto"/>
      <w:ind w:firstLineChars="0" w:firstLine="0"/>
      <w:jc w:val="left"/>
    </w:pPr>
    <w:rPr>
      <w:rFonts w:ascii="宋体" w:hAnsi="宋体" w:cs="宋体"/>
      <w:color w:val="656565"/>
      <w:kern w:val="0"/>
      <w:sz w:val="18"/>
      <w:szCs w:val="18"/>
    </w:rPr>
  </w:style>
  <w:style w:type="paragraph" w:customStyle="1" w:styleId="leftztdata">
    <w:name w:val="leftztdata"/>
    <w:basedOn w:val="a"/>
    <w:pPr>
      <w:widowControl/>
      <w:spacing w:before="100" w:beforeAutospacing="1" w:after="100" w:afterAutospacing="1" w:line="240" w:lineRule="auto"/>
      <w:ind w:firstLineChars="0" w:firstLine="0"/>
      <w:jc w:val="left"/>
      <w:textAlignment w:val="center"/>
    </w:pPr>
    <w:rPr>
      <w:rFonts w:ascii="宋体" w:hAnsi="宋体" w:cs="宋体"/>
      <w:color w:val="595858"/>
      <w:kern w:val="0"/>
      <w:sz w:val="18"/>
      <w:szCs w:val="18"/>
    </w:rPr>
  </w:style>
  <w:style w:type="paragraph" w:customStyle="1" w:styleId="zxfonthui21">
    <w:name w:val="zxfont_hui21"/>
    <w:basedOn w:val="a"/>
    <w:pPr>
      <w:widowControl/>
      <w:spacing w:before="100" w:beforeAutospacing="1" w:after="100" w:afterAutospacing="1" w:line="240" w:lineRule="auto"/>
      <w:ind w:firstLineChars="0" w:firstLine="0"/>
      <w:jc w:val="center"/>
    </w:pPr>
    <w:rPr>
      <w:rFonts w:ascii="宋体" w:hAnsi="宋体" w:cs="宋体"/>
      <w:color w:val="3E403F"/>
      <w:kern w:val="0"/>
      <w:szCs w:val="24"/>
    </w:rPr>
  </w:style>
  <w:style w:type="paragraph" w:customStyle="1" w:styleId="xl122">
    <w:name w:val="xl122"/>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ship3">
    <w:name w:val="ship3"/>
    <w:basedOn w:val="a"/>
    <w:pPr>
      <w:widowControl/>
      <w:spacing w:before="45" w:after="100" w:afterAutospacing="1" w:line="240" w:lineRule="auto"/>
      <w:ind w:firstLineChars="0" w:firstLine="0"/>
      <w:jc w:val="left"/>
    </w:pPr>
    <w:rPr>
      <w:rFonts w:ascii="宋体" w:hAnsi="宋体" w:cs="宋体"/>
      <w:kern w:val="0"/>
      <w:szCs w:val="24"/>
    </w:rPr>
  </w:style>
  <w:style w:type="paragraph" w:customStyle="1" w:styleId="zxmore2">
    <w:name w:val="zxmore2"/>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27">
    <w:name w:val="xl127"/>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07">
    <w:name w:val="xl107"/>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huien">
    <w:name w:val="huien"/>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06">
    <w:name w:val="xl106"/>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fontbai1">
    <w:name w:val="fontbai1"/>
    <w:basedOn w:val="a"/>
    <w:pPr>
      <w:widowControl/>
      <w:spacing w:before="100" w:beforeAutospacing="1" w:after="100" w:afterAutospacing="1" w:line="240" w:lineRule="auto"/>
      <w:ind w:firstLineChars="0" w:firstLine="0"/>
      <w:jc w:val="left"/>
    </w:pPr>
    <w:rPr>
      <w:rFonts w:ascii="宋体" w:hAnsi="宋体" w:cs="宋体"/>
      <w:b/>
      <w:bCs/>
      <w:color w:val="FFFFFF"/>
      <w:kern w:val="0"/>
      <w:szCs w:val="24"/>
    </w:rPr>
  </w:style>
  <w:style w:type="paragraph" w:customStyle="1" w:styleId="leftztmore">
    <w:name w:val="leftztmore"/>
    <w:basedOn w:val="a"/>
    <w:pPr>
      <w:widowControl/>
      <w:spacing w:before="100" w:beforeAutospacing="1" w:after="100" w:afterAutospacing="1" w:line="240" w:lineRule="auto"/>
      <w:ind w:firstLineChars="0" w:firstLine="0"/>
      <w:jc w:val="right"/>
    </w:pPr>
    <w:rPr>
      <w:rFonts w:ascii="宋体" w:hAnsi="宋体" w:cs="宋体"/>
      <w:color w:val="E06114"/>
      <w:kern w:val="0"/>
      <w:sz w:val="18"/>
      <w:szCs w:val="18"/>
    </w:rPr>
  </w:style>
  <w:style w:type="paragraph" w:customStyle="1" w:styleId="zxmore1">
    <w:name w:val="zxmore1"/>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inmain">
    <w:name w:val="inmain"/>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08">
    <w:name w:val="xl108"/>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leftimg">
    <w:name w:val="leftimg"/>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fontbiao1">
    <w:name w:val="font_biao1"/>
    <w:basedOn w:val="a"/>
    <w:pPr>
      <w:widowControl/>
      <w:spacing w:before="100" w:beforeAutospacing="1" w:after="100" w:afterAutospacing="1" w:line="240" w:lineRule="auto"/>
      <w:ind w:firstLineChars="0" w:firstLine="0"/>
      <w:jc w:val="left"/>
    </w:pPr>
    <w:rPr>
      <w:rFonts w:ascii="宋体" w:hAnsi="宋体" w:cs="宋体"/>
      <w:b/>
      <w:bCs/>
      <w:color w:val="185895"/>
      <w:kern w:val="0"/>
      <w:sz w:val="36"/>
      <w:szCs w:val="36"/>
    </w:rPr>
  </w:style>
  <w:style w:type="paragraph" w:customStyle="1" w:styleId="mainwenzi2">
    <w:name w:val="mainwenzi2"/>
    <w:basedOn w:val="a"/>
    <w:pPr>
      <w:widowControl/>
      <w:spacing w:before="75" w:after="270" w:line="480" w:lineRule="auto"/>
      <w:ind w:firstLineChars="0" w:firstLine="0"/>
      <w:jc w:val="left"/>
    </w:pPr>
    <w:rPr>
      <w:rFonts w:ascii="宋体" w:hAnsi="宋体" w:cs="宋体"/>
      <w:kern w:val="0"/>
      <w:szCs w:val="24"/>
    </w:rPr>
  </w:style>
  <w:style w:type="paragraph" w:customStyle="1" w:styleId="fontpadd1">
    <w:name w:val="font_padd1"/>
    <w:basedOn w:val="a"/>
    <w:pPr>
      <w:widowControl/>
      <w:spacing w:before="300" w:after="225" w:line="240" w:lineRule="auto"/>
      <w:ind w:firstLineChars="0" w:firstLine="0"/>
      <w:jc w:val="center"/>
    </w:pPr>
    <w:rPr>
      <w:rFonts w:ascii="宋体" w:hAnsi="宋体" w:cs="宋体"/>
      <w:kern w:val="0"/>
      <w:szCs w:val="24"/>
    </w:rPr>
  </w:style>
  <w:style w:type="paragraph" w:customStyle="1" w:styleId="xiangxi3">
    <w:name w:val="xiangxi3"/>
    <w:basedOn w:val="a"/>
    <w:pPr>
      <w:widowControl/>
      <w:spacing w:before="100" w:beforeAutospacing="1" w:after="100" w:afterAutospacing="1" w:line="240" w:lineRule="auto"/>
      <w:ind w:firstLineChars="0" w:firstLine="0"/>
      <w:jc w:val="left"/>
    </w:pPr>
    <w:rPr>
      <w:rFonts w:ascii="宋体" w:hAnsi="宋体" w:cs="宋体"/>
      <w:color w:val="FF0000"/>
      <w:kern w:val="0"/>
      <w:szCs w:val="24"/>
    </w:rPr>
  </w:style>
  <w:style w:type="paragraph" w:customStyle="1" w:styleId="fonttop">
    <w:name w:val="fonttop"/>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xl105">
    <w:name w:val="xl105"/>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leftimg3">
    <w:name w:val="leftimg3"/>
    <w:basedOn w:val="a"/>
    <w:pPr>
      <w:widowControl/>
      <w:spacing w:before="100" w:beforeAutospacing="1" w:after="100" w:afterAutospacing="1" w:line="240" w:lineRule="auto"/>
      <w:ind w:firstLineChars="0" w:firstLine="0"/>
      <w:jc w:val="center"/>
      <w:textAlignment w:val="center"/>
    </w:pPr>
    <w:rPr>
      <w:rFonts w:ascii="宋体" w:hAnsi="宋体" w:cs="宋体"/>
      <w:kern w:val="0"/>
      <w:szCs w:val="24"/>
    </w:rPr>
  </w:style>
  <w:style w:type="paragraph" w:customStyle="1" w:styleId="leftmenut">
    <w:name w:val="leftmenut"/>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zsfontlan1">
    <w:name w:val="zsfontlan1"/>
    <w:basedOn w:val="a"/>
    <w:pPr>
      <w:widowControl/>
      <w:spacing w:before="100" w:beforeAutospacing="1" w:after="100" w:afterAutospacing="1" w:line="240" w:lineRule="auto"/>
      <w:ind w:firstLineChars="0" w:firstLine="0"/>
      <w:jc w:val="left"/>
    </w:pPr>
    <w:rPr>
      <w:rFonts w:ascii="宋体" w:hAnsi="宋体" w:cs="宋体"/>
      <w:b/>
      <w:bCs/>
      <w:color w:val="0D40A9"/>
      <w:kern w:val="0"/>
      <w:szCs w:val="24"/>
    </w:rPr>
  </w:style>
  <w:style w:type="paragraph" w:customStyle="1" w:styleId="xl130">
    <w:name w:val="xl130"/>
    <w:basedOn w:val="a"/>
    <w:pPr>
      <w:widowControl/>
      <w:spacing w:before="100" w:beforeAutospacing="1" w:after="100" w:afterAutospacing="1" w:line="240" w:lineRule="auto"/>
      <w:ind w:firstLineChars="0" w:firstLine="0"/>
      <w:jc w:val="left"/>
    </w:pPr>
    <w:rPr>
      <w:rFonts w:ascii="黑体" w:eastAsia="黑体" w:hAnsi="黑体" w:cs="宋体"/>
      <w:kern w:val="0"/>
      <w:szCs w:val="24"/>
    </w:rPr>
  </w:style>
  <w:style w:type="paragraph" w:customStyle="1" w:styleId="xl99">
    <w:name w:val="xl99"/>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bgxiao2">
    <w:name w:val="bg_xiao_2"/>
    <w:basedOn w:val="a"/>
    <w:pPr>
      <w:widowControl/>
      <w:pBdr>
        <w:top w:val="single" w:sz="6" w:space="0" w:color="A6A5A4"/>
        <w:left w:val="single" w:sz="6" w:space="0" w:color="A6A5A4"/>
        <w:bottom w:val="single" w:sz="6" w:space="0" w:color="A6A5A4"/>
        <w:right w:val="single" w:sz="6" w:space="0" w:color="A6A5A4"/>
      </w:pBdr>
      <w:spacing w:before="100" w:beforeAutospacing="1" w:line="240" w:lineRule="auto"/>
      <w:ind w:firstLineChars="0" w:firstLine="0"/>
      <w:jc w:val="left"/>
    </w:pPr>
    <w:rPr>
      <w:rFonts w:ascii="宋体" w:hAnsi="宋体" w:cs="宋体"/>
      <w:kern w:val="0"/>
      <w:szCs w:val="24"/>
    </w:rPr>
  </w:style>
  <w:style w:type="paragraph" w:customStyle="1" w:styleId="xl98">
    <w:name w:val="xl98"/>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inmain1">
    <w:name w:val="inmain1"/>
    <w:basedOn w:val="a"/>
    <w:pPr>
      <w:widowControl/>
      <w:pBdr>
        <w:bottom w:val="dotted" w:sz="6" w:space="2" w:color="A6A5A4"/>
      </w:pBdr>
      <w:spacing w:before="30" w:after="100" w:afterAutospacing="1" w:line="240" w:lineRule="auto"/>
      <w:ind w:firstLineChars="0" w:firstLine="0"/>
      <w:jc w:val="left"/>
    </w:pPr>
    <w:rPr>
      <w:rFonts w:ascii="宋体" w:hAnsi="宋体" w:cs="宋体"/>
      <w:kern w:val="0"/>
      <w:szCs w:val="24"/>
    </w:rPr>
  </w:style>
  <w:style w:type="paragraph" w:customStyle="1" w:styleId="shangtiao">
    <w:name w:val="shangtiao"/>
    <w:basedOn w:val="a"/>
    <w:pPr>
      <w:widowControl/>
      <w:spacing w:before="150" w:after="100" w:afterAutospacing="1" w:line="240" w:lineRule="auto"/>
      <w:ind w:left="30" w:firstLineChars="0" w:firstLine="0"/>
      <w:jc w:val="left"/>
    </w:pPr>
    <w:rPr>
      <w:rFonts w:ascii="宋体" w:hAnsi="宋体" w:cs="宋体"/>
      <w:kern w:val="0"/>
      <w:szCs w:val="24"/>
    </w:rPr>
  </w:style>
  <w:style w:type="paragraph" w:customStyle="1" w:styleId="leftimg1">
    <w:name w:val="leftimg1"/>
    <w:basedOn w:val="a"/>
    <w:pPr>
      <w:widowControl/>
      <w:spacing w:before="100" w:beforeAutospacing="1" w:after="100" w:afterAutospacing="1" w:line="240" w:lineRule="auto"/>
      <w:ind w:firstLineChars="0" w:firstLine="0"/>
      <w:jc w:val="center"/>
      <w:textAlignment w:val="center"/>
    </w:pPr>
    <w:rPr>
      <w:rFonts w:ascii="宋体" w:hAnsi="宋体" w:cs="宋体"/>
      <w:kern w:val="0"/>
      <w:szCs w:val="24"/>
    </w:rPr>
  </w:style>
  <w:style w:type="paragraph" w:customStyle="1" w:styleId="qgxxlbtabled">
    <w:name w:val="qgxxlb_table_d"/>
    <w:basedOn w:val="a"/>
    <w:pPr>
      <w:widowControl/>
      <w:spacing w:after="90" w:line="240" w:lineRule="auto"/>
      <w:ind w:left="30" w:right="30" w:firstLineChars="0" w:firstLine="0"/>
      <w:jc w:val="left"/>
    </w:pPr>
    <w:rPr>
      <w:rFonts w:ascii="宋体" w:hAnsi="宋体" w:cs="宋体"/>
      <w:kern w:val="0"/>
      <w:szCs w:val="24"/>
    </w:rPr>
  </w:style>
  <w:style w:type="paragraph" w:customStyle="1" w:styleId="xl100">
    <w:name w:val="xl100"/>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qgxxlbtablex">
    <w:name w:val="qgxxlb_table_x"/>
    <w:basedOn w:val="a"/>
    <w:pPr>
      <w:widowControl/>
      <w:pBdr>
        <w:top w:val="single" w:sz="6" w:space="0" w:color="D0D0D0"/>
        <w:left w:val="single" w:sz="6" w:space="0" w:color="D0D0D0"/>
        <w:bottom w:val="single" w:sz="6" w:space="0" w:color="D0D0D0"/>
        <w:right w:val="single" w:sz="6" w:space="0" w:color="D0D0D0"/>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11">
    <w:name w:val="样式1"/>
    <w:basedOn w:val="aa"/>
  </w:style>
  <w:style w:type="paragraph" w:customStyle="1" w:styleId="maintop1">
    <w:name w:val="maintop1"/>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ab">
    <w:name w:val="脚注"/>
    <w:basedOn w:val="aa"/>
    <w:link w:val="CharChar"/>
    <w:rPr>
      <w:sz w:val="21"/>
      <w:szCs w:val="21"/>
    </w:rPr>
  </w:style>
  <w:style w:type="paragraph" w:customStyle="1" w:styleId="maintop3">
    <w:name w:val="maintop3"/>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qgxxlbtablep">
    <w:name w:val="qgxxlb_table_p"/>
    <w:basedOn w:val="a"/>
    <w:pPr>
      <w:widowControl/>
      <w:spacing w:before="75" w:after="120" w:line="240" w:lineRule="auto"/>
      <w:ind w:firstLineChars="0" w:firstLine="0"/>
      <w:jc w:val="left"/>
    </w:pPr>
    <w:rPr>
      <w:rFonts w:ascii="宋体" w:hAnsi="宋体" w:cs="宋体"/>
      <w:kern w:val="0"/>
      <w:szCs w:val="24"/>
    </w:rPr>
  </w:style>
  <w:style w:type="paragraph" w:customStyle="1" w:styleId="xl97">
    <w:name w:val="xl97"/>
    <w:basedOn w:val="a"/>
    <w:pPr>
      <w:widowControl/>
      <w:spacing w:before="100" w:beforeAutospacing="1" w:after="100" w:afterAutospacing="1" w:line="240" w:lineRule="auto"/>
      <w:ind w:firstLineChars="0" w:firstLine="0"/>
      <w:jc w:val="right"/>
    </w:pPr>
    <w:rPr>
      <w:rFonts w:ascii="宋体" w:hAnsi="宋体" w:cs="宋体"/>
      <w:kern w:val="0"/>
      <w:szCs w:val="24"/>
    </w:rPr>
  </w:style>
  <w:style w:type="paragraph" w:customStyle="1" w:styleId="zxmore3">
    <w:name w:val="zxmore3"/>
    <w:basedOn w:val="a"/>
    <w:pPr>
      <w:widowControl/>
      <w:spacing w:before="100" w:beforeAutospacing="1" w:after="100" w:afterAutospacing="1" w:line="240" w:lineRule="auto"/>
      <w:ind w:firstLineChars="0" w:firstLine="0"/>
      <w:jc w:val="left"/>
    </w:pPr>
    <w:rPr>
      <w:rFonts w:ascii="宋体" w:hAnsi="宋体" w:cs="宋体"/>
      <w:kern w:val="0"/>
      <w:szCs w:val="24"/>
    </w:rPr>
  </w:style>
  <w:style w:type="paragraph" w:customStyle="1" w:styleId="shuxian3">
    <w:name w:val="shuxian3"/>
    <w:basedOn w:val="a"/>
    <w:pPr>
      <w:widowControl/>
      <w:pBdr>
        <w:top w:val="single" w:sz="6" w:space="0" w:color="000000"/>
        <w:bottom w:val="single" w:sz="6" w:space="0" w:color="000000"/>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ae">
    <w:name w:val="上标"/>
    <w:basedOn w:val="ab"/>
    <w:next w:val="af5"/>
    <w:link w:val="CharChar0"/>
    <w:rPr>
      <w:vertAlign w:val="superscript"/>
    </w:rPr>
  </w:style>
  <w:style w:type="paragraph" w:customStyle="1" w:styleId="220">
    <w:name w:val="样式 标题 2 + 宋体 四号 行距: 固定值 20 磅"/>
    <w:basedOn w:val="2"/>
    <w:pPr>
      <w:spacing w:line="400" w:lineRule="exact"/>
      <w:ind w:firstLineChars="0" w:firstLine="0"/>
      <w:jc w:val="center"/>
    </w:pPr>
    <w:rPr>
      <w:rFonts w:ascii="宋体" w:eastAsia="宋体" w:hAnsi="宋体"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hinaacc.com/new/63/67/88/2001/12/ad49441610111132110025344.ht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81" b="0" i="0" u="none" strike="noStrike" baseline="0">
                <a:solidFill>
                  <a:srgbClr val="000000"/>
                </a:solidFill>
                <a:latin typeface="宋体"/>
                <a:ea typeface="宋体"/>
                <a:cs typeface="宋体"/>
              </a:defRPr>
            </a:pPr>
            <a:r>
              <a:rPr lang="zh-CN" altLang="en-US"/>
              <a:t>图</a:t>
            </a:r>
            <a:r>
              <a:rPr lang="en-US" altLang="zh-CN"/>
              <a:t>2-2 </a:t>
            </a:r>
            <a:r>
              <a:rPr lang="zh-CN" altLang="en-US"/>
              <a:t>中央对地方转移支付占中央财政收入的比例（</a:t>
            </a:r>
            <a:r>
              <a:rPr lang="en-US" altLang="zh-CN"/>
              <a:t>%</a:t>
            </a:r>
            <a:r>
              <a:rPr lang="zh-CN" altLang="en-US"/>
              <a:t>）</a:t>
            </a:r>
          </a:p>
        </c:rich>
      </c:tx>
      <c:layout>
        <c:manualLayout>
          <c:xMode val="edge"/>
          <c:yMode val="edge"/>
          <c:x val="0.11398963730569947"/>
          <c:y val="1.9774011299435044E-2"/>
        </c:manualLayout>
      </c:layout>
      <c:overlay val="0"/>
      <c:spPr>
        <a:noFill/>
        <a:ln w="19041">
          <a:noFill/>
        </a:ln>
      </c:spPr>
    </c:title>
    <c:autoTitleDeleted val="0"/>
    <c:plotArea>
      <c:layout>
        <c:manualLayout>
          <c:layoutTarget val="inner"/>
          <c:xMode val="edge"/>
          <c:yMode val="edge"/>
          <c:x val="0.10017271157167533"/>
          <c:y val="0.2768361581920904"/>
          <c:w val="0.8773747841105356"/>
          <c:h val="0.51977401129943523"/>
        </c:manualLayout>
      </c:layout>
      <c:lineChart>
        <c:grouping val="standard"/>
        <c:varyColors val="0"/>
        <c:ser>
          <c:idx val="0"/>
          <c:order val="0"/>
          <c:tx>
            <c:strRef>
              <c:f>Sheet1!$A$2</c:f>
              <c:strCache>
                <c:ptCount val="1"/>
              </c:strCache>
            </c:strRef>
          </c:tx>
          <c:spPr>
            <a:ln w="9521">
              <a:solidFill>
                <a:srgbClr val="000080"/>
              </a:solidFill>
              <a:prstDash val="solid"/>
            </a:ln>
          </c:spPr>
          <c:marker>
            <c:symbol val="diamond"/>
            <c:size val="3"/>
            <c:spPr>
              <a:solidFill>
                <a:srgbClr val="000080"/>
              </a:solidFill>
              <a:ln>
                <a:solidFill>
                  <a:srgbClr val="000080"/>
                </a:solidFill>
                <a:prstDash val="solid"/>
              </a:ln>
            </c:spPr>
          </c:marker>
          <c:cat>
            <c:numRef>
              <c:f>Sheet1!$B$1:$I$1</c:f>
              <c:numCache>
                <c:formatCode>General</c:formatCode>
                <c:ptCount val="8"/>
                <c:pt idx="0">
                  <c:v>2003</c:v>
                </c:pt>
                <c:pt idx="1">
                  <c:v>2004</c:v>
                </c:pt>
                <c:pt idx="2">
                  <c:v>2005</c:v>
                </c:pt>
                <c:pt idx="3">
                  <c:v>2006</c:v>
                </c:pt>
                <c:pt idx="4">
                  <c:v>2007</c:v>
                </c:pt>
                <c:pt idx="5">
                  <c:v>2008</c:v>
                </c:pt>
                <c:pt idx="6">
                  <c:v>2009</c:v>
                </c:pt>
                <c:pt idx="7">
                  <c:v>2010</c:v>
                </c:pt>
              </c:numCache>
            </c:numRef>
          </c:cat>
          <c:val>
            <c:numRef>
              <c:f>Sheet1!$B$2:$I$2</c:f>
              <c:numCache>
                <c:formatCode>General</c:formatCode>
                <c:ptCount val="8"/>
                <c:pt idx="0">
                  <c:v>0.40758785900000011</c:v>
                </c:pt>
                <c:pt idx="1">
                  <c:v>0.43831732500000015</c:v>
                </c:pt>
                <c:pt idx="2">
                  <c:v>0.46691095800000015</c:v>
                </c:pt>
                <c:pt idx="3">
                  <c:v>0.46787934700000011</c:v>
                </c:pt>
                <c:pt idx="4">
                  <c:v>0.50438678599999942</c:v>
                </c:pt>
                <c:pt idx="5">
                  <c:v>0.57243817099999983</c:v>
                </c:pt>
                <c:pt idx="6">
                  <c:v>0.65925690999999997</c:v>
                </c:pt>
                <c:pt idx="7">
                  <c:v>0.64365038300000021</c:v>
                </c:pt>
              </c:numCache>
            </c:numRef>
          </c:val>
          <c:smooth val="0"/>
        </c:ser>
        <c:dLbls>
          <c:showLegendKey val="0"/>
          <c:showVal val="0"/>
          <c:showCatName val="0"/>
          <c:showSerName val="0"/>
          <c:showPercent val="0"/>
          <c:showBubbleSize val="0"/>
        </c:dLbls>
        <c:marker val="1"/>
        <c:smooth val="0"/>
        <c:axId val="106541056"/>
        <c:axId val="106542208"/>
      </c:lineChart>
      <c:catAx>
        <c:axId val="106541056"/>
        <c:scaling>
          <c:orientation val="minMax"/>
        </c:scaling>
        <c:delete val="0"/>
        <c:axPos val="b"/>
        <c:title>
          <c:tx>
            <c:rich>
              <a:bodyPr/>
              <a:lstStyle/>
              <a:p>
                <a:pPr>
                  <a:defRPr sz="787" b="0" i="0" u="none" strike="noStrike" baseline="0">
                    <a:solidFill>
                      <a:srgbClr val="000000"/>
                    </a:solidFill>
                    <a:latin typeface="宋体"/>
                    <a:ea typeface="宋体"/>
                    <a:cs typeface="宋体"/>
                  </a:defRPr>
                </a:pPr>
                <a:r>
                  <a:rPr lang="zh-CN" altLang="en-US"/>
                  <a:t>年度</a:t>
                </a:r>
              </a:p>
            </c:rich>
          </c:tx>
          <c:layout>
            <c:manualLayout>
              <c:xMode val="edge"/>
              <c:yMode val="edge"/>
              <c:x val="2.7633851468048372E-2"/>
              <c:y val="0.85028248587570598"/>
            </c:manualLayout>
          </c:layout>
          <c:overlay val="0"/>
          <c:spPr>
            <a:noFill/>
            <a:ln w="19041">
              <a:noFill/>
            </a:ln>
          </c:spPr>
        </c:title>
        <c:numFmt formatCode="General" sourceLinked="1"/>
        <c:majorTickMark val="in"/>
        <c:minorTickMark val="none"/>
        <c:tickLblPos val="nextTo"/>
        <c:spPr>
          <a:ln w="2380">
            <a:solidFill>
              <a:srgbClr val="000000"/>
            </a:solidFill>
            <a:prstDash val="solid"/>
          </a:ln>
        </c:spPr>
        <c:txPr>
          <a:bodyPr rot="0" vert="horz"/>
          <a:lstStyle/>
          <a:p>
            <a:pPr>
              <a:defRPr sz="787" b="0" i="0" u="none" strike="noStrike" baseline="0">
                <a:solidFill>
                  <a:srgbClr val="000000"/>
                </a:solidFill>
                <a:latin typeface="宋体"/>
                <a:ea typeface="宋体"/>
                <a:cs typeface="宋体"/>
              </a:defRPr>
            </a:pPr>
            <a:endParaRPr lang="zh-CN"/>
          </a:p>
        </c:txPr>
        <c:crossAx val="106542208"/>
        <c:crosses val="autoZero"/>
        <c:auto val="1"/>
        <c:lblAlgn val="ctr"/>
        <c:lblOffset val="100"/>
        <c:tickLblSkip val="1"/>
        <c:tickMarkSkip val="1"/>
        <c:noMultiLvlLbl val="0"/>
      </c:catAx>
      <c:valAx>
        <c:axId val="106542208"/>
        <c:scaling>
          <c:orientation val="minMax"/>
        </c:scaling>
        <c:delete val="0"/>
        <c:axPos val="l"/>
        <c:majorGridlines>
          <c:spPr>
            <a:ln w="2380">
              <a:solidFill>
                <a:srgbClr val="000000"/>
              </a:solidFill>
              <a:prstDash val="solid"/>
            </a:ln>
          </c:spPr>
        </c:majorGridlines>
        <c:numFmt formatCode="General" sourceLinked="1"/>
        <c:majorTickMark val="in"/>
        <c:minorTickMark val="none"/>
        <c:tickLblPos val="nextTo"/>
        <c:spPr>
          <a:ln w="2380">
            <a:solidFill>
              <a:srgbClr val="000000"/>
            </a:solidFill>
            <a:prstDash val="solid"/>
          </a:ln>
        </c:spPr>
        <c:txPr>
          <a:bodyPr rot="0" vert="horz"/>
          <a:lstStyle/>
          <a:p>
            <a:pPr>
              <a:defRPr sz="787" b="0" i="0" u="none" strike="noStrike" baseline="0">
                <a:solidFill>
                  <a:srgbClr val="000000"/>
                </a:solidFill>
                <a:latin typeface="宋体"/>
                <a:ea typeface="宋体"/>
                <a:cs typeface="宋体"/>
              </a:defRPr>
            </a:pPr>
            <a:endParaRPr lang="zh-CN"/>
          </a:p>
        </c:txPr>
        <c:crossAx val="106541056"/>
        <c:crosses val="autoZero"/>
        <c:crossBetween val="between"/>
      </c:valAx>
      <c:spPr>
        <a:solidFill>
          <a:srgbClr val="C0C0C0"/>
        </a:solidFill>
        <a:ln w="9521">
          <a:solidFill>
            <a:srgbClr val="808080"/>
          </a:solidFill>
          <a:prstDash val="solid"/>
        </a:ln>
      </c:spPr>
    </c:plotArea>
    <c:plotVisOnly val="1"/>
    <c:dispBlanksAs val="gap"/>
    <c:showDLblsOverMax val="0"/>
  </c:chart>
  <c:spPr>
    <a:noFill/>
    <a:ln>
      <a:noFill/>
    </a:ln>
  </c:spPr>
  <c:txPr>
    <a:bodyPr/>
    <a:lstStyle/>
    <a:p>
      <a:pPr>
        <a:defRPr sz="900" b="0" i="0" u="none" strike="noStrike" baseline="0">
          <a:solidFill>
            <a:srgbClr val="000000"/>
          </a:solidFill>
          <a:latin typeface="宋体"/>
          <a:ea typeface="宋体"/>
          <a:cs typeface="宋体"/>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137E4-7D0A-4B8B-B985-3A823DCD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74</Pages>
  <Words>11027</Words>
  <Characters>62855</Characters>
  <Application>Microsoft Office Word</Application>
  <DocSecurity>0</DocSecurity>
  <PresentationFormat/>
  <Lines>523</Lines>
  <Paragraphs>147</Paragraphs>
  <Slides>0</Slides>
  <Notes>0</Notes>
  <HiddenSlides>0</HiddenSlides>
  <MMClips>0</MMClips>
  <ScaleCrop>false</ScaleCrop>
  <Company>China</Company>
  <LinksUpToDate>false</LinksUpToDate>
  <CharactersWithSpaces>73735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财政转移支付制度下乡镇政府行为异化及其治理研究</dc:title>
  <dc:creator>User</dc:creator>
  <cp:lastModifiedBy>ThinkPad</cp:lastModifiedBy>
  <cp:revision>5</cp:revision>
  <dcterms:created xsi:type="dcterms:W3CDTF">2012-10-10T02:32:00Z</dcterms:created>
  <dcterms:modified xsi:type="dcterms:W3CDTF">2014-01-18T14:46:00Z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2052-8.1.0.3526</vt:lpwstr>
  </property>
</Properties>
</file>